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02" w:rsidRDefault="00EE0502" w:rsidP="00394151">
      <w:pPr>
        <w:pStyle w:val="Title"/>
      </w:pPr>
      <w:bookmarkStart w:id="0" w:name="_Toc395802128"/>
      <w:bookmarkStart w:id="1" w:name="_Toc398632408"/>
      <w:bookmarkStart w:id="2" w:name="_Toc399238163"/>
      <w:bookmarkStart w:id="3" w:name="_Toc399335901"/>
      <w:bookmarkStart w:id="4" w:name="_Toc399336456"/>
      <w:bookmarkStart w:id="5" w:name="_Toc399337048"/>
      <w:bookmarkStart w:id="6" w:name="_Toc399337138"/>
      <w:bookmarkStart w:id="7" w:name="_Toc399337662"/>
      <w:bookmarkStart w:id="8" w:name="_Toc399503706"/>
      <w:bookmarkStart w:id="9" w:name="_Toc399503813"/>
      <w:r w:rsidRPr="0066439A">
        <w:t>Vision Australia Annual Report</w:t>
      </w:r>
      <w:r w:rsidR="007566D9" w:rsidRPr="0066439A">
        <w:t xml:space="preserve"> 2014</w:t>
      </w:r>
      <w:bookmarkEnd w:id="0"/>
      <w:bookmarkEnd w:id="1"/>
      <w:bookmarkEnd w:id="2"/>
      <w:bookmarkEnd w:id="3"/>
      <w:bookmarkEnd w:id="4"/>
      <w:bookmarkEnd w:id="5"/>
      <w:bookmarkEnd w:id="6"/>
      <w:bookmarkEnd w:id="7"/>
      <w:bookmarkEnd w:id="8"/>
      <w:bookmarkEnd w:id="9"/>
    </w:p>
    <w:p w:rsidR="00120AA9" w:rsidRDefault="00254FAB" w:rsidP="00B021F1">
      <w:pPr>
        <w:pStyle w:val="Heading1"/>
        <w:rPr>
          <w:noProof/>
        </w:rPr>
      </w:pPr>
      <w:bookmarkStart w:id="10" w:name="_Toc399337049"/>
      <w:bookmarkStart w:id="11" w:name="_Toc399337139"/>
      <w:bookmarkStart w:id="12" w:name="_Toc399337663"/>
      <w:bookmarkStart w:id="13" w:name="_Toc399503707"/>
      <w:bookmarkStart w:id="14" w:name="_Toc399503814"/>
      <w:r>
        <w:t>Contents</w:t>
      </w:r>
      <w:bookmarkEnd w:id="10"/>
      <w:bookmarkEnd w:id="11"/>
      <w:bookmarkEnd w:id="12"/>
      <w:bookmarkEnd w:id="13"/>
      <w:bookmarkEnd w:id="14"/>
    </w:p>
    <w:p w:rsidR="00911554" w:rsidRDefault="00911554" w:rsidP="00911554">
      <w:pPr>
        <w:pStyle w:val="TOC7"/>
        <w:tabs>
          <w:tab w:val="right" w:leader="dot" w:pos="9017"/>
        </w:tabs>
        <w:spacing w:line="336" w:lineRule="atLeast"/>
        <w:ind w:left="0"/>
        <w:rPr>
          <w:noProof/>
          <w:sz w:val="22"/>
          <w:szCs w:val="22"/>
        </w:rPr>
      </w:pPr>
      <w:r>
        <w:fldChar w:fldCharType="begin"/>
      </w:r>
      <w:r>
        <w:instrText xml:space="preserve"> TOC \o "1-2" \h \z \u </w:instrText>
      </w:r>
      <w:r>
        <w:fldChar w:fldCharType="separate"/>
      </w:r>
    </w:p>
    <w:p w:rsidR="00911554" w:rsidRDefault="00095FE3">
      <w:pPr>
        <w:pStyle w:val="TOC1"/>
        <w:tabs>
          <w:tab w:val="right" w:leader="dot" w:pos="9017"/>
        </w:tabs>
        <w:rPr>
          <w:rFonts w:asciiTheme="minorHAnsi" w:eastAsiaTheme="minorEastAsia" w:hAnsiTheme="minorHAnsi" w:cstheme="minorBidi"/>
          <w:noProof/>
          <w:sz w:val="22"/>
          <w:szCs w:val="22"/>
          <w:lang w:eastAsia="en-AU"/>
        </w:rPr>
      </w:pPr>
      <w:hyperlink w:anchor="_Toc399503817" w:history="1">
        <w:r w:rsidR="00911554" w:rsidRPr="008B7211">
          <w:rPr>
            <w:rStyle w:val="Hyperlink"/>
            <w:noProof/>
          </w:rPr>
          <w:t>Chair and CEO Message</w:t>
        </w:r>
        <w:r w:rsidR="00911554">
          <w:rPr>
            <w:noProof/>
            <w:webHidden/>
          </w:rPr>
          <w:tab/>
        </w:r>
        <w:r w:rsidR="00911554">
          <w:rPr>
            <w:noProof/>
            <w:webHidden/>
          </w:rPr>
          <w:fldChar w:fldCharType="begin"/>
        </w:r>
        <w:r w:rsidR="00911554">
          <w:rPr>
            <w:noProof/>
            <w:webHidden/>
          </w:rPr>
          <w:instrText xml:space="preserve"> PAGEREF _Toc399503817 \h </w:instrText>
        </w:r>
        <w:r w:rsidR="00911554">
          <w:rPr>
            <w:noProof/>
            <w:webHidden/>
          </w:rPr>
        </w:r>
        <w:r w:rsidR="00911554">
          <w:rPr>
            <w:noProof/>
            <w:webHidden/>
          </w:rPr>
          <w:fldChar w:fldCharType="separate"/>
        </w:r>
        <w:r w:rsidR="00E43160">
          <w:rPr>
            <w:noProof/>
            <w:webHidden/>
          </w:rPr>
          <w:t>3</w:t>
        </w:r>
        <w:r w:rsidR="00911554">
          <w:rPr>
            <w:noProof/>
            <w:webHidden/>
          </w:rPr>
          <w:fldChar w:fldCharType="end"/>
        </w:r>
      </w:hyperlink>
    </w:p>
    <w:p w:rsidR="00911554" w:rsidRDefault="00095FE3">
      <w:pPr>
        <w:pStyle w:val="TOC1"/>
        <w:tabs>
          <w:tab w:val="right" w:leader="dot" w:pos="9017"/>
        </w:tabs>
        <w:rPr>
          <w:rFonts w:asciiTheme="minorHAnsi" w:eastAsiaTheme="minorEastAsia" w:hAnsiTheme="minorHAnsi" w:cstheme="minorBidi"/>
          <w:noProof/>
          <w:sz w:val="22"/>
          <w:szCs w:val="22"/>
          <w:lang w:eastAsia="en-AU"/>
        </w:rPr>
      </w:pPr>
      <w:hyperlink w:anchor="_Toc399503818" w:history="1">
        <w:r w:rsidR="00911554" w:rsidRPr="008B7211">
          <w:rPr>
            <w:rStyle w:val="Hyperlink"/>
            <w:noProof/>
            <w:lang w:val="en"/>
          </w:rPr>
          <w:t>Why We Exist</w:t>
        </w:r>
        <w:r w:rsidR="00911554">
          <w:rPr>
            <w:noProof/>
            <w:webHidden/>
          </w:rPr>
          <w:tab/>
        </w:r>
        <w:r w:rsidR="00911554">
          <w:rPr>
            <w:noProof/>
            <w:webHidden/>
          </w:rPr>
          <w:fldChar w:fldCharType="begin"/>
        </w:r>
        <w:r w:rsidR="00911554">
          <w:rPr>
            <w:noProof/>
            <w:webHidden/>
          </w:rPr>
          <w:instrText xml:space="preserve"> PAGEREF _Toc399503818 \h </w:instrText>
        </w:r>
        <w:r w:rsidR="00911554">
          <w:rPr>
            <w:noProof/>
            <w:webHidden/>
          </w:rPr>
        </w:r>
        <w:r w:rsidR="00911554">
          <w:rPr>
            <w:noProof/>
            <w:webHidden/>
          </w:rPr>
          <w:fldChar w:fldCharType="separate"/>
        </w:r>
        <w:r w:rsidR="00E43160">
          <w:rPr>
            <w:noProof/>
            <w:webHidden/>
          </w:rPr>
          <w:t>6</w:t>
        </w:r>
        <w:r w:rsidR="00911554">
          <w:rPr>
            <w:noProof/>
            <w:webHidden/>
          </w:rPr>
          <w:fldChar w:fldCharType="end"/>
        </w:r>
      </w:hyperlink>
    </w:p>
    <w:p w:rsidR="00911554" w:rsidRDefault="00095FE3">
      <w:pPr>
        <w:pStyle w:val="TOC1"/>
        <w:tabs>
          <w:tab w:val="right" w:leader="dot" w:pos="9017"/>
        </w:tabs>
        <w:rPr>
          <w:rFonts w:asciiTheme="minorHAnsi" w:eastAsiaTheme="minorEastAsia" w:hAnsiTheme="minorHAnsi" w:cstheme="minorBidi"/>
          <w:noProof/>
          <w:sz w:val="22"/>
          <w:szCs w:val="22"/>
          <w:lang w:eastAsia="en-AU"/>
        </w:rPr>
      </w:pPr>
      <w:hyperlink w:anchor="_Toc399503821" w:history="1">
        <w:r w:rsidR="00911554" w:rsidRPr="008B7211">
          <w:rPr>
            <w:rStyle w:val="Hyperlink"/>
            <w:noProof/>
          </w:rPr>
          <w:t>Our strategy for the future</w:t>
        </w:r>
        <w:r w:rsidR="00911554">
          <w:rPr>
            <w:noProof/>
            <w:webHidden/>
          </w:rPr>
          <w:tab/>
        </w:r>
        <w:r w:rsidR="00911554">
          <w:rPr>
            <w:noProof/>
            <w:webHidden/>
          </w:rPr>
          <w:fldChar w:fldCharType="begin"/>
        </w:r>
        <w:r w:rsidR="00911554">
          <w:rPr>
            <w:noProof/>
            <w:webHidden/>
          </w:rPr>
          <w:instrText xml:space="preserve"> PAGEREF _Toc399503821 \h </w:instrText>
        </w:r>
        <w:r w:rsidR="00911554">
          <w:rPr>
            <w:noProof/>
            <w:webHidden/>
          </w:rPr>
        </w:r>
        <w:r w:rsidR="00911554">
          <w:rPr>
            <w:noProof/>
            <w:webHidden/>
          </w:rPr>
          <w:fldChar w:fldCharType="separate"/>
        </w:r>
        <w:r w:rsidR="00E43160">
          <w:rPr>
            <w:noProof/>
            <w:webHidden/>
          </w:rPr>
          <w:t>8</w:t>
        </w:r>
        <w:r w:rsidR="00911554">
          <w:rPr>
            <w:noProof/>
            <w:webHidden/>
          </w:rPr>
          <w:fldChar w:fldCharType="end"/>
        </w:r>
      </w:hyperlink>
    </w:p>
    <w:p w:rsidR="00911554" w:rsidRDefault="00095FE3">
      <w:pPr>
        <w:pStyle w:val="TOC1"/>
        <w:tabs>
          <w:tab w:val="right" w:leader="dot" w:pos="9017"/>
        </w:tabs>
        <w:rPr>
          <w:rFonts w:asciiTheme="minorHAnsi" w:eastAsiaTheme="minorEastAsia" w:hAnsiTheme="minorHAnsi" w:cstheme="minorBidi"/>
          <w:noProof/>
          <w:sz w:val="22"/>
          <w:szCs w:val="22"/>
          <w:lang w:eastAsia="en-AU"/>
        </w:rPr>
      </w:pPr>
      <w:hyperlink w:anchor="_Toc399503827" w:history="1">
        <w:r w:rsidR="00911554" w:rsidRPr="008B7211">
          <w:rPr>
            <w:rStyle w:val="Hyperlink"/>
            <w:noProof/>
          </w:rPr>
          <w:t>2013/14 highlights</w:t>
        </w:r>
        <w:r w:rsidR="00911554">
          <w:rPr>
            <w:noProof/>
            <w:webHidden/>
          </w:rPr>
          <w:tab/>
        </w:r>
        <w:r w:rsidR="00911554">
          <w:rPr>
            <w:noProof/>
            <w:webHidden/>
          </w:rPr>
          <w:fldChar w:fldCharType="begin"/>
        </w:r>
        <w:r w:rsidR="00911554">
          <w:rPr>
            <w:noProof/>
            <w:webHidden/>
          </w:rPr>
          <w:instrText xml:space="preserve"> PAGEREF _Toc399503827 \h </w:instrText>
        </w:r>
        <w:r w:rsidR="00911554">
          <w:rPr>
            <w:noProof/>
            <w:webHidden/>
          </w:rPr>
        </w:r>
        <w:r w:rsidR="00911554">
          <w:rPr>
            <w:noProof/>
            <w:webHidden/>
          </w:rPr>
          <w:fldChar w:fldCharType="separate"/>
        </w:r>
        <w:r w:rsidR="00E43160">
          <w:rPr>
            <w:noProof/>
            <w:webHidden/>
          </w:rPr>
          <w:t>10</w:t>
        </w:r>
        <w:r w:rsidR="00911554">
          <w:rPr>
            <w:noProof/>
            <w:webHidden/>
          </w:rPr>
          <w:fldChar w:fldCharType="end"/>
        </w:r>
      </w:hyperlink>
    </w:p>
    <w:p w:rsidR="00911554" w:rsidRDefault="00095FE3">
      <w:pPr>
        <w:pStyle w:val="TOC1"/>
        <w:tabs>
          <w:tab w:val="right" w:leader="dot" w:pos="9017"/>
        </w:tabs>
        <w:rPr>
          <w:rFonts w:asciiTheme="minorHAnsi" w:eastAsiaTheme="minorEastAsia" w:hAnsiTheme="minorHAnsi" w:cstheme="minorBidi"/>
          <w:noProof/>
          <w:sz w:val="22"/>
          <w:szCs w:val="22"/>
          <w:lang w:eastAsia="en-AU"/>
        </w:rPr>
      </w:pPr>
      <w:hyperlink w:anchor="_Toc399503841" w:history="1">
        <w:r w:rsidR="00911554" w:rsidRPr="008B7211">
          <w:rPr>
            <w:rStyle w:val="Hyperlink"/>
            <w:noProof/>
          </w:rPr>
          <w:t>Remembering Ross McColl</w:t>
        </w:r>
        <w:r w:rsidR="00911554">
          <w:rPr>
            <w:noProof/>
            <w:webHidden/>
          </w:rPr>
          <w:tab/>
        </w:r>
        <w:r w:rsidR="00911554">
          <w:rPr>
            <w:noProof/>
            <w:webHidden/>
          </w:rPr>
          <w:fldChar w:fldCharType="begin"/>
        </w:r>
        <w:r w:rsidR="00911554">
          <w:rPr>
            <w:noProof/>
            <w:webHidden/>
          </w:rPr>
          <w:instrText xml:space="preserve"> PAGEREF _Toc399503841 \h </w:instrText>
        </w:r>
        <w:r w:rsidR="00911554">
          <w:rPr>
            <w:noProof/>
            <w:webHidden/>
          </w:rPr>
        </w:r>
        <w:r w:rsidR="00911554">
          <w:rPr>
            <w:noProof/>
            <w:webHidden/>
          </w:rPr>
          <w:fldChar w:fldCharType="separate"/>
        </w:r>
        <w:r w:rsidR="00E43160">
          <w:rPr>
            <w:noProof/>
            <w:webHidden/>
          </w:rPr>
          <w:t>13</w:t>
        </w:r>
        <w:r w:rsidR="00911554">
          <w:rPr>
            <w:noProof/>
            <w:webHidden/>
          </w:rPr>
          <w:fldChar w:fldCharType="end"/>
        </w:r>
      </w:hyperlink>
    </w:p>
    <w:p w:rsidR="00911554" w:rsidRDefault="00095FE3">
      <w:pPr>
        <w:pStyle w:val="TOC1"/>
        <w:tabs>
          <w:tab w:val="right" w:leader="dot" w:pos="9017"/>
        </w:tabs>
        <w:rPr>
          <w:rFonts w:asciiTheme="minorHAnsi" w:eastAsiaTheme="minorEastAsia" w:hAnsiTheme="minorHAnsi" w:cstheme="minorBidi"/>
          <w:noProof/>
          <w:sz w:val="22"/>
          <w:szCs w:val="22"/>
          <w:lang w:eastAsia="en-AU"/>
        </w:rPr>
      </w:pPr>
      <w:hyperlink w:anchor="_Toc399503842" w:history="1">
        <w:r w:rsidR="00911554" w:rsidRPr="008B7211">
          <w:rPr>
            <w:rStyle w:val="Hyperlink"/>
            <w:noProof/>
          </w:rPr>
          <w:t>190 Years of Volunteering</w:t>
        </w:r>
        <w:r w:rsidR="00911554">
          <w:rPr>
            <w:noProof/>
            <w:webHidden/>
          </w:rPr>
          <w:tab/>
        </w:r>
        <w:r w:rsidR="00911554">
          <w:rPr>
            <w:noProof/>
            <w:webHidden/>
          </w:rPr>
          <w:fldChar w:fldCharType="begin"/>
        </w:r>
        <w:r w:rsidR="00911554">
          <w:rPr>
            <w:noProof/>
            <w:webHidden/>
          </w:rPr>
          <w:instrText xml:space="preserve"> PAGEREF _Toc399503842 \h </w:instrText>
        </w:r>
        <w:r w:rsidR="00911554">
          <w:rPr>
            <w:noProof/>
            <w:webHidden/>
          </w:rPr>
        </w:r>
        <w:r w:rsidR="00911554">
          <w:rPr>
            <w:noProof/>
            <w:webHidden/>
          </w:rPr>
          <w:fldChar w:fldCharType="separate"/>
        </w:r>
        <w:r w:rsidR="00E43160">
          <w:rPr>
            <w:noProof/>
            <w:webHidden/>
          </w:rPr>
          <w:t>14</w:t>
        </w:r>
        <w:r w:rsidR="00911554">
          <w:rPr>
            <w:noProof/>
            <w:webHidden/>
          </w:rPr>
          <w:fldChar w:fldCharType="end"/>
        </w:r>
      </w:hyperlink>
    </w:p>
    <w:p w:rsidR="00911554" w:rsidRDefault="00095FE3">
      <w:pPr>
        <w:pStyle w:val="TOC1"/>
        <w:tabs>
          <w:tab w:val="right" w:leader="dot" w:pos="9017"/>
        </w:tabs>
        <w:rPr>
          <w:rFonts w:asciiTheme="minorHAnsi" w:eastAsiaTheme="minorEastAsia" w:hAnsiTheme="minorHAnsi" w:cstheme="minorBidi"/>
          <w:noProof/>
          <w:sz w:val="22"/>
          <w:szCs w:val="22"/>
          <w:lang w:eastAsia="en-AU"/>
        </w:rPr>
      </w:pPr>
      <w:hyperlink w:anchor="_Toc399503847" w:history="1">
        <w:r w:rsidR="00911554" w:rsidRPr="008B7211">
          <w:rPr>
            <w:rStyle w:val="Hyperlink"/>
            <w:noProof/>
          </w:rPr>
          <w:t>A Most Generous Gift</w:t>
        </w:r>
        <w:r w:rsidR="00911554">
          <w:rPr>
            <w:noProof/>
            <w:webHidden/>
          </w:rPr>
          <w:tab/>
        </w:r>
        <w:r w:rsidR="00911554">
          <w:rPr>
            <w:noProof/>
            <w:webHidden/>
          </w:rPr>
          <w:fldChar w:fldCharType="begin"/>
        </w:r>
        <w:r w:rsidR="00911554">
          <w:rPr>
            <w:noProof/>
            <w:webHidden/>
          </w:rPr>
          <w:instrText xml:space="preserve"> PAGEREF _Toc399503847 \h </w:instrText>
        </w:r>
        <w:r w:rsidR="00911554">
          <w:rPr>
            <w:noProof/>
            <w:webHidden/>
          </w:rPr>
        </w:r>
        <w:r w:rsidR="00911554">
          <w:rPr>
            <w:noProof/>
            <w:webHidden/>
          </w:rPr>
          <w:fldChar w:fldCharType="separate"/>
        </w:r>
        <w:r w:rsidR="00E43160">
          <w:rPr>
            <w:noProof/>
            <w:webHidden/>
          </w:rPr>
          <w:t>16</w:t>
        </w:r>
        <w:r w:rsidR="00911554">
          <w:rPr>
            <w:noProof/>
            <w:webHidden/>
          </w:rPr>
          <w:fldChar w:fldCharType="end"/>
        </w:r>
      </w:hyperlink>
    </w:p>
    <w:p w:rsidR="00911554" w:rsidRDefault="00095FE3">
      <w:pPr>
        <w:pStyle w:val="TOC1"/>
        <w:tabs>
          <w:tab w:val="right" w:leader="dot" w:pos="9017"/>
        </w:tabs>
        <w:rPr>
          <w:rFonts w:asciiTheme="minorHAnsi" w:eastAsiaTheme="minorEastAsia" w:hAnsiTheme="minorHAnsi" w:cstheme="minorBidi"/>
          <w:noProof/>
          <w:sz w:val="22"/>
          <w:szCs w:val="22"/>
          <w:lang w:eastAsia="en-AU"/>
        </w:rPr>
      </w:pPr>
      <w:hyperlink w:anchor="_Toc399503849" w:history="1">
        <w:r w:rsidR="00911554" w:rsidRPr="008B7211">
          <w:rPr>
            <w:rStyle w:val="Hyperlink"/>
            <w:noProof/>
          </w:rPr>
          <w:t>Acknowledging</w:t>
        </w:r>
        <w:r w:rsidR="00911554" w:rsidRPr="008B7211">
          <w:rPr>
            <w:rStyle w:val="Hyperlink"/>
            <w:noProof/>
            <w:lang w:eastAsia="en-AU"/>
          </w:rPr>
          <w:t xml:space="preserve"> our donors</w:t>
        </w:r>
        <w:r w:rsidR="00911554">
          <w:rPr>
            <w:noProof/>
            <w:webHidden/>
          </w:rPr>
          <w:tab/>
        </w:r>
        <w:r w:rsidR="00911554">
          <w:rPr>
            <w:noProof/>
            <w:webHidden/>
          </w:rPr>
          <w:fldChar w:fldCharType="begin"/>
        </w:r>
        <w:r w:rsidR="00911554">
          <w:rPr>
            <w:noProof/>
            <w:webHidden/>
          </w:rPr>
          <w:instrText xml:space="preserve"> PAGEREF _Toc399503849 \h </w:instrText>
        </w:r>
        <w:r w:rsidR="00911554">
          <w:rPr>
            <w:noProof/>
            <w:webHidden/>
          </w:rPr>
        </w:r>
        <w:r w:rsidR="00911554">
          <w:rPr>
            <w:noProof/>
            <w:webHidden/>
          </w:rPr>
          <w:fldChar w:fldCharType="separate"/>
        </w:r>
        <w:r w:rsidR="00E43160">
          <w:rPr>
            <w:noProof/>
            <w:webHidden/>
          </w:rPr>
          <w:t>17</w:t>
        </w:r>
        <w:r w:rsidR="00911554">
          <w:rPr>
            <w:noProof/>
            <w:webHidden/>
          </w:rPr>
          <w:fldChar w:fldCharType="end"/>
        </w:r>
      </w:hyperlink>
    </w:p>
    <w:p w:rsidR="00911554" w:rsidRPr="00911554" w:rsidRDefault="00095FE3">
      <w:pPr>
        <w:pStyle w:val="TOC1"/>
        <w:tabs>
          <w:tab w:val="right" w:leader="dot" w:pos="9017"/>
        </w:tabs>
        <w:rPr>
          <w:rFonts w:asciiTheme="minorHAnsi" w:eastAsiaTheme="minorEastAsia" w:hAnsiTheme="minorHAnsi" w:cstheme="minorBidi"/>
          <w:b/>
          <w:noProof/>
          <w:sz w:val="22"/>
          <w:szCs w:val="22"/>
          <w:lang w:eastAsia="en-AU"/>
        </w:rPr>
      </w:pPr>
      <w:hyperlink w:anchor="_Toc399503858" w:history="1">
        <w:r w:rsidR="00911554" w:rsidRPr="00911554">
          <w:rPr>
            <w:rStyle w:val="Hyperlink"/>
            <w:b/>
            <w:noProof/>
          </w:rPr>
          <w:t>Financial Statements</w:t>
        </w:r>
        <w:r w:rsidR="00911554" w:rsidRPr="00911554">
          <w:rPr>
            <w:b/>
            <w:noProof/>
            <w:webHidden/>
          </w:rPr>
          <w:tab/>
        </w:r>
        <w:r w:rsidR="00911554" w:rsidRPr="00911554">
          <w:rPr>
            <w:b/>
            <w:noProof/>
            <w:webHidden/>
          </w:rPr>
          <w:fldChar w:fldCharType="begin"/>
        </w:r>
        <w:r w:rsidR="00911554" w:rsidRPr="00911554">
          <w:rPr>
            <w:b/>
            <w:noProof/>
            <w:webHidden/>
          </w:rPr>
          <w:instrText xml:space="preserve"> PAGEREF _Toc399503858 \h </w:instrText>
        </w:r>
        <w:r w:rsidR="00911554" w:rsidRPr="00911554">
          <w:rPr>
            <w:b/>
            <w:noProof/>
            <w:webHidden/>
          </w:rPr>
        </w:r>
        <w:r w:rsidR="00911554" w:rsidRPr="00911554">
          <w:rPr>
            <w:b/>
            <w:noProof/>
            <w:webHidden/>
          </w:rPr>
          <w:fldChar w:fldCharType="separate"/>
        </w:r>
        <w:r w:rsidR="00E43160">
          <w:rPr>
            <w:b/>
            <w:noProof/>
            <w:webHidden/>
          </w:rPr>
          <w:t>25</w:t>
        </w:r>
        <w:r w:rsidR="00911554" w:rsidRPr="00911554">
          <w:rPr>
            <w:b/>
            <w:noProof/>
            <w:webHidden/>
          </w:rPr>
          <w:fldChar w:fldCharType="end"/>
        </w:r>
      </w:hyperlink>
    </w:p>
    <w:p w:rsidR="00911554" w:rsidRDefault="00095FE3" w:rsidP="00AC0163">
      <w:pPr>
        <w:pStyle w:val="TOC1"/>
        <w:tabs>
          <w:tab w:val="right" w:leader="dot" w:pos="9017"/>
        </w:tabs>
        <w:rPr>
          <w:rFonts w:asciiTheme="minorHAnsi" w:eastAsiaTheme="minorEastAsia" w:hAnsiTheme="minorHAnsi" w:cstheme="minorBidi"/>
          <w:noProof/>
          <w:sz w:val="22"/>
          <w:szCs w:val="22"/>
          <w:lang w:eastAsia="en-AU"/>
        </w:rPr>
      </w:pPr>
      <w:hyperlink w:anchor="_Toc399503860" w:history="1">
        <w:r w:rsidR="00911554" w:rsidRPr="008B7211">
          <w:rPr>
            <w:rStyle w:val="Hyperlink"/>
            <w:noProof/>
          </w:rPr>
          <w:t>Corporate Directory</w:t>
        </w:r>
        <w:r w:rsidR="00911554">
          <w:rPr>
            <w:noProof/>
            <w:webHidden/>
          </w:rPr>
          <w:tab/>
        </w:r>
        <w:r w:rsidR="00911554">
          <w:rPr>
            <w:noProof/>
            <w:webHidden/>
          </w:rPr>
          <w:fldChar w:fldCharType="begin"/>
        </w:r>
        <w:r w:rsidR="00911554">
          <w:rPr>
            <w:noProof/>
            <w:webHidden/>
          </w:rPr>
          <w:instrText xml:space="preserve"> PAGEREF _Toc399503860 \h </w:instrText>
        </w:r>
        <w:r w:rsidR="00911554">
          <w:rPr>
            <w:noProof/>
            <w:webHidden/>
          </w:rPr>
        </w:r>
        <w:r w:rsidR="00911554">
          <w:rPr>
            <w:noProof/>
            <w:webHidden/>
          </w:rPr>
          <w:fldChar w:fldCharType="separate"/>
        </w:r>
        <w:r w:rsidR="00E43160">
          <w:rPr>
            <w:noProof/>
            <w:webHidden/>
          </w:rPr>
          <w:t>26</w:t>
        </w:r>
        <w:r w:rsidR="00911554">
          <w:rPr>
            <w:noProof/>
            <w:webHidden/>
          </w:rPr>
          <w:fldChar w:fldCharType="end"/>
        </w:r>
      </w:hyperlink>
    </w:p>
    <w:p w:rsidR="00911554" w:rsidRDefault="00095FE3" w:rsidP="00AC0163">
      <w:pPr>
        <w:pStyle w:val="TOC2"/>
        <w:tabs>
          <w:tab w:val="right" w:leader="dot" w:pos="9017"/>
        </w:tabs>
        <w:ind w:left="0"/>
        <w:rPr>
          <w:rFonts w:asciiTheme="minorHAnsi" w:eastAsiaTheme="minorEastAsia" w:hAnsiTheme="minorHAnsi" w:cstheme="minorBidi"/>
          <w:noProof/>
          <w:sz w:val="22"/>
          <w:szCs w:val="22"/>
          <w:lang w:eastAsia="en-AU"/>
        </w:rPr>
      </w:pPr>
      <w:hyperlink w:anchor="_Toc399503888" w:history="1">
        <w:r w:rsidR="00911554" w:rsidRPr="008B7211">
          <w:rPr>
            <w:rStyle w:val="Hyperlink"/>
            <w:noProof/>
          </w:rPr>
          <w:t>Consolidated Statement of Profit or Loss and Other Comprehensive Income</w:t>
        </w:r>
        <w:r w:rsidR="00911554">
          <w:rPr>
            <w:noProof/>
            <w:webHidden/>
          </w:rPr>
          <w:tab/>
        </w:r>
        <w:r w:rsidR="00911554">
          <w:rPr>
            <w:noProof/>
            <w:webHidden/>
          </w:rPr>
          <w:fldChar w:fldCharType="begin"/>
        </w:r>
        <w:r w:rsidR="00911554">
          <w:rPr>
            <w:noProof/>
            <w:webHidden/>
          </w:rPr>
          <w:instrText xml:space="preserve"> PAGEREF _Toc399503888 \h </w:instrText>
        </w:r>
        <w:r w:rsidR="00911554">
          <w:rPr>
            <w:noProof/>
            <w:webHidden/>
          </w:rPr>
        </w:r>
        <w:r w:rsidR="00911554">
          <w:rPr>
            <w:noProof/>
            <w:webHidden/>
          </w:rPr>
          <w:fldChar w:fldCharType="separate"/>
        </w:r>
        <w:r w:rsidR="00E43160">
          <w:rPr>
            <w:noProof/>
            <w:webHidden/>
          </w:rPr>
          <w:t>46</w:t>
        </w:r>
        <w:r w:rsidR="00911554">
          <w:rPr>
            <w:noProof/>
            <w:webHidden/>
          </w:rPr>
          <w:fldChar w:fldCharType="end"/>
        </w:r>
      </w:hyperlink>
    </w:p>
    <w:p w:rsidR="00911554" w:rsidRDefault="00095FE3" w:rsidP="00AC0163">
      <w:pPr>
        <w:pStyle w:val="TOC2"/>
        <w:tabs>
          <w:tab w:val="right" w:leader="dot" w:pos="9017"/>
        </w:tabs>
        <w:ind w:left="0"/>
        <w:rPr>
          <w:rFonts w:asciiTheme="minorHAnsi" w:eastAsiaTheme="minorEastAsia" w:hAnsiTheme="minorHAnsi" w:cstheme="minorBidi"/>
          <w:noProof/>
          <w:sz w:val="22"/>
          <w:szCs w:val="22"/>
          <w:lang w:eastAsia="en-AU"/>
        </w:rPr>
      </w:pPr>
      <w:hyperlink w:anchor="_Toc399503889" w:history="1">
        <w:r w:rsidR="00911554" w:rsidRPr="008B7211">
          <w:rPr>
            <w:rStyle w:val="Hyperlink"/>
            <w:noProof/>
          </w:rPr>
          <w:t>Consolidated Statement of Financial Position</w:t>
        </w:r>
        <w:r w:rsidR="00911554">
          <w:rPr>
            <w:noProof/>
            <w:webHidden/>
          </w:rPr>
          <w:tab/>
        </w:r>
        <w:r w:rsidR="00911554">
          <w:rPr>
            <w:noProof/>
            <w:webHidden/>
          </w:rPr>
          <w:fldChar w:fldCharType="begin"/>
        </w:r>
        <w:r w:rsidR="00911554">
          <w:rPr>
            <w:noProof/>
            <w:webHidden/>
          </w:rPr>
          <w:instrText xml:space="preserve"> PAGEREF _Toc399503889 \h </w:instrText>
        </w:r>
        <w:r w:rsidR="00911554">
          <w:rPr>
            <w:noProof/>
            <w:webHidden/>
          </w:rPr>
        </w:r>
        <w:r w:rsidR="00911554">
          <w:rPr>
            <w:noProof/>
            <w:webHidden/>
          </w:rPr>
          <w:fldChar w:fldCharType="separate"/>
        </w:r>
        <w:r w:rsidR="00E43160">
          <w:rPr>
            <w:noProof/>
            <w:webHidden/>
          </w:rPr>
          <w:t>47</w:t>
        </w:r>
        <w:r w:rsidR="00911554">
          <w:rPr>
            <w:noProof/>
            <w:webHidden/>
          </w:rPr>
          <w:fldChar w:fldCharType="end"/>
        </w:r>
      </w:hyperlink>
    </w:p>
    <w:p w:rsidR="00911554" w:rsidRDefault="00095FE3" w:rsidP="00AC0163">
      <w:pPr>
        <w:pStyle w:val="TOC2"/>
        <w:tabs>
          <w:tab w:val="right" w:leader="dot" w:pos="9017"/>
        </w:tabs>
        <w:ind w:left="0"/>
        <w:rPr>
          <w:rFonts w:asciiTheme="minorHAnsi" w:eastAsiaTheme="minorEastAsia" w:hAnsiTheme="minorHAnsi" w:cstheme="minorBidi"/>
          <w:noProof/>
          <w:sz w:val="22"/>
          <w:szCs w:val="22"/>
          <w:lang w:eastAsia="en-AU"/>
        </w:rPr>
      </w:pPr>
      <w:hyperlink w:anchor="_Toc399503890" w:history="1">
        <w:r w:rsidR="00911554" w:rsidRPr="008B7211">
          <w:rPr>
            <w:rStyle w:val="Hyperlink"/>
            <w:noProof/>
          </w:rPr>
          <w:t>Consolidated Statement of Changes in Equity</w:t>
        </w:r>
        <w:r w:rsidR="00911554">
          <w:rPr>
            <w:noProof/>
            <w:webHidden/>
          </w:rPr>
          <w:tab/>
        </w:r>
        <w:r w:rsidR="00911554">
          <w:rPr>
            <w:noProof/>
            <w:webHidden/>
          </w:rPr>
          <w:fldChar w:fldCharType="begin"/>
        </w:r>
        <w:r w:rsidR="00911554">
          <w:rPr>
            <w:noProof/>
            <w:webHidden/>
          </w:rPr>
          <w:instrText xml:space="preserve"> PAGEREF _Toc399503890 \h </w:instrText>
        </w:r>
        <w:r w:rsidR="00911554">
          <w:rPr>
            <w:noProof/>
            <w:webHidden/>
          </w:rPr>
        </w:r>
        <w:r w:rsidR="00911554">
          <w:rPr>
            <w:noProof/>
            <w:webHidden/>
          </w:rPr>
          <w:fldChar w:fldCharType="separate"/>
        </w:r>
        <w:r w:rsidR="00E43160">
          <w:rPr>
            <w:noProof/>
            <w:webHidden/>
          </w:rPr>
          <w:t>48</w:t>
        </w:r>
        <w:r w:rsidR="00911554">
          <w:rPr>
            <w:noProof/>
            <w:webHidden/>
          </w:rPr>
          <w:fldChar w:fldCharType="end"/>
        </w:r>
      </w:hyperlink>
    </w:p>
    <w:p w:rsidR="00911554" w:rsidRDefault="00095FE3" w:rsidP="00AC0163">
      <w:pPr>
        <w:pStyle w:val="TOC2"/>
        <w:tabs>
          <w:tab w:val="right" w:leader="dot" w:pos="9017"/>
        </w:tabs>
        <w:ind w:left="0"/>
        <w:rPr>
          <w:rFonts w:asciiTheme="minorHAnsi" w:eastAsiaTheme="minorEastAsia" w:hAnsiTheme="minorHAnsi" w:cstheme="minorBidi"/>
          <w:noProof/>
          <w:sz w:val="22"/>
          <w:szCs w:val="22"/>
          <w:lang w:eastAsia="en-AU"/>
        </w:rPr>
      </w:pPr>
      <w:hyperlink w:anchor="_Toc399503891" w:history="1">
        <w:r w:rsidR="00911554" w:rsidRPr="008B7211">
          <w:rPr>
            <w:rStyle w:val="Hyperlink"/>
            <w:noProof/>
          </w:rPr>
          <w:t>Consolidated Statement of Cash Flows</w:t>
        </w:r>
        <w:r w:rsidR="00911554">
          <w:rPr>
            <w:noProof/>
            <w:webHidden/>
          </w:rPr>
          <w:tab/>
        </w:r>
        <w:r w:rsidR="00911554">
          <w:rPr>
            <w:noProof/>
            <w:webHidden/>
          </w:rPr>
          <w:fldChar w:fldCharType="begin"/>
        </w:r>
        <w:r w:rsidR="00911554">
          <w:rPr>
            <w:noProof/>
            <w:webHidden/>
          </w:rPr>
          <w:instrText xml:space="preserve"> PAGEREF _Toc399503891 \h </w:instrText>
        </w:r>
        <w:r w:rsidR="00911554">
          <w:rPr>
            <w:noProof/>
            <w:webHidden/>
          </w:rPr>
        </w:r>
        <w:r w:rsidR="00911554">
          <w:rPr>
            <w:noProof/>
            <w:webHidden/>
          </w:rPr>
          <w:fldChar w:fldCharType="separate"/>
        </w:r>
        <w:r w:rsidR="00E43160">
          <w:rPr>
            <w:noProof/>
            <w:webHidden/>
          </w:rPr>
          <w:t>49</w:t>
        </w:r>
        <w:r w:rsidR="00911554">
          <w:rPr>
            <w:noProof/>
            <w:webHidden/>
          </w:rPr>
          <w:fldChar w:fldCharType="end"/>
        </w:r>
      </w:hyperlink>
    </w:p>
    <w:p w:rsidR="00911554" w:rsidRDefault="00095FE3" w:rsidP="00AC0163">
      <w:pPr>
        <w:pStyle w:val="TOC1"/>
        <w:tabs>
          <w:tab w:val="right" w:leader="dot" w:pos="9017"/>
        </w:tabs>
        <w:rPr>
          <w:rFonts w:asciiTheme="minorHAnsi" w:eastAsiaTheme="minorEastAsia" w:hAnsiTheme="minorHAnsi" w:cstheme="minorBidi"/>
          <w:noProof/>
          <w:sz w:val="22"/>
          <w:szCs w:val="22"/>
          <w:lang w:eastAsia="en-AU"/>
        </w:rPr>
      </w:pPr>
      <w:hyperlink w:anchor="_Toc399503892" w:history="1">
        <w:r w:rsidR="00911554" w:rsidRPr="008B7211">
          <w:rPr>
            <w:rStyle w:val="Hyperlink"/>
            <w:noProof/>
          </w:rPr>
          <w:t>Notes to the Financial Statements</w:t>
        </w:r>
        <w:r w:rsidR="00911554">
          <w:rPr>
            <w:noProof/>
            <w:webHidden/>
          </w:rPr>
          <w:tab/>
        </w:r>
        <w:r w:rsidR="00911554">
          <w:rPr>
            <w:noProof/>
            <w:webHidden/>
          </w:rPr>
          <w:fldChar w:fldCharType="begin"/>
        </w:r>
        <w:r w:rsidR="00911554">
          <w:rPr>
            <w:noProof/>
            <w:webHidden/>
          </w:rPr>
          <w:instrText xml:space="preserve"> PAGEREF _Toc399503892 \h </w:instrText>
        </w:r>
        <w:r w:rsidR="00911554">
          <w:rPr>
            <w:noProof/>
            <w:webHidden/>
          </w:rPr>
        </w:r>
        <w:r w:rsidR="00911554">
          <w:rPr>
            <w:noProof/>
            <w:webHidden/>
          </w:rPr>
          <w:fldChar w:fldCharType="separate"/>
        </w:r>
        <w:r w:rsidR="00E43160">
          <w:rPr>
            <w:noProof/>
            <w:webHidden/>
          </w:rPr>
          <w:t>50</w:t>
        </w:r>
        <w:r w:rsidR="00911554">
          <w:rPr>
            <w:noProof/>
            <w:webHidden/>
          </w:rPr>
          <w:fldChar w:fldCharType="end"/>
        </w:r>
      </w:hyperlink>
    </w:p>
    <w:p w:rsidR="00911554" w:rsidRDefault="00095FE3" w:rsidP="000C4413">
      <w:pPr>
        <w:pStyle w:val="TOC1"/>
        <w:tabs>
          <w:tab w:val="right" w:leader="dot" w:pos="9017"/>
        </w:tabs>
        <w:rPr>
          <w:rFonts w:asciiTheme="minorHAnsi" w:eastAsiaTheme="minorEastAsia" w:hAnsiTheme="minorHAnsi" w:cstheme="minorBidi"/>
          <w:noProof/>
          <w:sz w:val="22"/>
          <w:szCs w:val="22"/>
          <w:lang w:eastAsia="en-AU"/>
        </w:rPr>
      </w:pPr>
      <w:hyperlink w:anchor="_Toc399503930" w:history="1">
        <w:r w:rsidR="00911554" w:rsidRPr="008B7211">
          <w:rPr>
            <w:rStyle w:val="Hyperlink"/>
            <w:noProof/>
          </w:rPr>
          <w:t>Directors’ declaration</w:t>
        </w:r>
        <w:r w:rsidR="00911554">
          <w:rPr>
            <w:noProof/>
            <w:webHidden/>
          </w:rPr>
          <w:tab/>
        </w:r>
        <w:r w:rsidR="00911554">
          <w:rPr>
            <w:noProof/>
            <w:webHidden/>
          </w:rPr>
          <w:fldChar w:fldCharType="begin"/>
        </w:r>
        <w:r w:rsidR="00911554">
          <w:rPr>
            <w:noProof/>
            <w:webHidden/>
          </w:rPr>
          <w:instrText xml:space="preserve"> PAGEREF _Toc399503930 \h </w:instrText>
        </w:r>
        <w:r w:rsidR="00911554">
          <w:rPr>
            <w:noProof/>
            <w:webHidden/>
          </w:rPr>
        </w:r>
        <w:r w:rsidR="00911554">
          <w:rPr>
            <w:noProof/>
            <w:webHidden/>
          </w:rPr>
          <w:fldChar w:fldCharType="separate"/>
        </w:r>
        <w:r w:rsidR="00E43160">
          <w:rPr>
            <w:noProof/>
            <w:webHidden/>
          </w:rPr>
          <w:t>90</w:t>
        </w:r>
        <w:r w:rsidR="00911554">
          <w:rPr>
            <w:noProof/>
            <w:webHidden/>
          </w:rPr>
          <w:fldChar w:fldCharType="end"/>
        </w:r>
      </w:hyperlink>
    </w:p>
    <w:p w:rsidR="00911554" w:rsidRDefault="00095FE3" w:rsidP="000C4413">
      <w:pPr>
        <w:pStyle w:val="TOC1"/>
        <w:tabs>
          <w:tab w:val="right" w:leader="dot" w:pos="9017"/>
        </w:tabs>
        <w:rPr>
          <w:rFonts w:asciiTheme="minorHAnsi" w:eastAsiaTheme="minorEastAsia" w:hAnsiTheme="minorHAnsi" w:cstheme="minorBidi"/>
          <w:noProof/>
          <w:sz w:val="22"/>
          <w:szCs w:val="22"/>
          <w:lang w:eastAsia="en-AU"/>
        </w:rPr>
      </w:pPr>
      <w:hyperlink w:anchor="_Toc399503931" w:history="1">
        <w:r w:rsidR="00911554" w:rsidRPr="008B7211">
          <w:rPr>
            <w:rStyle w:val="Hyperlink"/>
            <w:noProof/>
          </w:rPr>
          <w:t>Executives’ declaration</w:t>
        </w:r>
        <w:r w:rsidR="00911554">
          <w:rPr>
            <w:noProof/>
            <w:webHidden/>
          </w:rPr>
          <w:tab/>
        </w:r>
        <w:r w:rsidR="00911554">
          <w:rPr>
            <w:noProof/>
            <w:webHidden/>
          </w:rPr>
          <w:fldChar w:fldCharType="begin"/>
        </w:r>
        <w:r w:rsidR="00911554">
          <w:rPr>
            <w:noProof/>
            <w:webHidden/>
          </w:rPr>
          <w:instrText xml:space="preserve"> PAGEREF _Toc399503931 \h </w:instrText>
        </w:r>
        <w:r w:rsidR="00911554">
          <w:rPr>
            <w:noProof/>
            <w:webHidden/>
          </w:rPr>
        </w:r>
        <w:r w:rsidR="00911554">
          <w:rPr>
            <w:noProof/>
            <w:webHidden/>
          </w:rPr>
          <w:fldChar w:fldCharType="separate"/>
        </w:r>
        <w:r w:rsidR="00E43160">
          <w:rPr>
            <w:noProof/>
            <w:webHidden/>
          </w:rPr>
          <w:t>91</w:t>
        </w:r>
        <w:r w:rsidR="00911554">
          <w:rPr>
            <w:noProof/>
            <w:webHidden/>
          </w:rPr>
          <w:fldChar w:fldCharType="end"/>
        </w:r>
      </w:hyperlink>
    </w:p>
    <w:p w:rsidR="00911554" w:rsidRDefault="00095FE3" w:rsidP="000C4413">
      <w:pPr>
        <w:pStyle w:val="TOC1"/>
        <w:tabs>
          <w:tab w:val="right" w:leader="dot" w:pos="9017"/>
        </w:tabs>
        <w:rPr>
          <w:rFonts w:asciiTheme="minorHAnsi" w:eastAsiaTheme="minorEastAsia" w:hAnsiTheme="minorHAnsi" w:cstheme="minorBidi"/>
          <w:noProof/>
          <w:sz w:val="22"/>
          <w:szCs w:val="22"/>
          <w:lang w:eastAsia="en-AU"/>
        </w:rPr>
      </w:pPr>
      <w:hyperlink w:anchor="_Toc399503932" w:history="1">
        <w:r w:rsidR="00911554" w:rsidRPr="008B7211">
          <w:rPr>
            <w:rStyle w:val="Hyperlink"/>
            <w:noProof/>
          </w:rPr>
          <w:t>Auditor's Independence Declaration</w:t>
        </w:r>
        <w:r w:rsidR="00911554">
          <w:rPr>
            <w:noProof/>
            <w:webHidden/>
          </w:rPr>
          <w:tab/>
        </w:r>
        <w:r w:rsidR="00911554">
          <w:rPr>
            <w:noProof/>
            <w:webHidden/>
          </w:rPr>
          <w:fldChar w:fldCharType="begin"/>
        </w:r>
        <w:r w:rsidR="00911554">
          <w:rPr>
            <w:noProof/>
            <w:webHidden/>
          </w:rPr>
          <w:instrText xml:space="preserve"> PAGEREF _Toc399503932 \h </w:instrText>
        </w:r>
        <w:r w:rsidR="00911554">
          <w:rPr>
            <w:noProof/>
            <w:webHidden/>
          </w:rPr>
        </w:r>
        <w:r w:rsidR="00911554">
          <w:rPr>
            <w:noProof/>
            <w:webHidden/>
          </w:rPr>
          <w:fldChar w:fldCharType="separate"/>
        </w:r>
        <w:r w:rsidR="00E43160">
          <w:rPr>
            <w:noProof/>
            <w:webHidden/>
          </w:rPr>
          <w:t>92</w:t>
        </w:r>
        <w:r w:rsidR="00911554">
          <w:rPr>
            <w:noProof/>
            <w:webHidden/>
          </w:rPr>
          <w:fldChar w:fldCharType="end"/>
        </w:r>
      </w:hyperlink>
    </w:p>
    <w:p w:rsidR="00911554" w:rsidRDefault="00095FE3" w:rsidP="000C4413">
      <w:pPr>
        <w:pStyle w:val="TOC1"/>
        <w:tabs>
          <w:tab w:val="right" w:leader="dot" w:pos="9017"/>
        </w:tabs>
        <w:rPr>
          <w:rFonts w:asciiTheme="minorHAnsi" w:eastAsiaTheme="minorEastAsia" w:hAnsiTheme="minorHAnsi" w:cstheme="minorBidi"/>
          <w:noProof/>
          <w:sz w:val="22"/>
          <w:szCs w:val="22"/>
          <w:lang w:eastAsia="en-AU"/>
        </w:rPr>
      </w:pPr>
      <w:hyperlink w:anchor="_Toc399503933" w:history="1">
        <w:r w:rsidR="00911554" w:rsidRPr="008B7211">
          <w:rPr>
            <w:rStyle w:val="Hyperlink"/>
            <w:noProof/>
          </w:rPr>
          <w:t>Independent Auditor’s Report</w:t>
        </w:r>
        <w:r w:rsidR="00911554">
          <w:rPr>
            <w:noProof/>
            <w:webHidden/>
          </w:rPr>
          <w:tab/>
        </w:r>
        <w:r w:rsidR="00911554">
          <w:rPr>
            <w:noProof/>
            <w:webHidden/>
          </w:rPr>
          <w:fldChar w:fldCharType="begin"/>
        </w:r>
        <w:r w:rsidR="00911554">
          <w:rPr>
            <w:noProof/>
            <w:webHidden/>
          </w:rPr>
          <w:instrText xml:space="preserve"> PAGEREF _Toc399503933 \h </w:instrText>
        </w:r>
        <w:r w:rsidR="00911554">
          <w:rPr>
            <w:noProof/>
            <w:webHidden/>
          </w:rPr>
        </w:r>
        <w:r w:rsidR="00911554">
          <w:rPr>
            <w:noProof/>
            <w:webHidden/>
          </w:rPr>
          <w:fldChar w:fldCharType="separate"/>
        </w:r>
        <w:r w:rsidR="00E43160">
          <w:rPr>
            <w:noProof/>
            <w:webHidden/>
          </w:rPr>
          <w:t>93</w:t>
        </w:r>
        <w:r w:rsidR="00911554">
          <w:rPr>
            <w:noProof/>
            <w:webHidden/>
          </w:rPr>
          <w:fldChar w:fldCharType="end"/>
        </w:r>
      </w:hyperlink>
    </w:p>
    <w:p w:rsidR="00B021F1" w:rsidRPr="00B021F1" w:rsidRDefault="00911554" w:rsidP="00B021F1">
      <w:r>
        <w:fldChar w:fldCharType="end"/>
      </w:r>
    </w:p>
    <w:p w:rsidR="009A12B1" w:rsidRPr="000E3A65" w:rsidRDefault="009A12B1" w:rsidP="0004527A">
      <w:pPr>
        <w:pStyle w:val="Heading2"/>
      </w:pPr>
      <w:bookmarkStart w:id="15" w:name="_Toc398632409"/>
      <w:bookmarkStart w:id="16" w:name="_Toc399238164"/>
      <w:bookmarkStart w:id="17" w:name="_Toc399335903"/>
      <w:bookmarkStart w:id="18" w:name="_Toc399337140"/>
      <w:bookmarkStart w:id="19" w:name="_Toc399337664"/>
      <w:bookmarkStart w:id="20" w:name="_Toc399503815"/>
      <w:r w:rsidRPr="004927E6">
        <w:t>Accessibility</w:t>
      </w:r>
      <w:bookmarkEnd w:id="15"/>
      <w:bookmarkEnd w:id="16"/>
      <w:bookmarkEnd w:id="17"/>
      <w:bookmarkEnd w:id="18"/>
      <w:bookmarkEnd w:id="19"/>
      <w:bookmarkEnd w:id="20"/>
    </w:p>
    <w:p w:rsidR="009A12B1" w:rsidRDefault="009A12B1" w:rsidP="00043748">
      <w:pPr>
        <w:rPr>
          <w:rFonts w:eastAsiaTheme="majorEastAsia"/>
          <w:sz w:val="26"/>
          <w:szCs w:val="26"/>
        </w:rPr>
      </w:pPr>
      <w:r w:rsidRPr="000E3A65">
        <w:t xml:space="preserve">This document is also available online at </w:t>
      </w:r>
      <w:hyperlink r:id="rId9" w:history="1">
        <w:r w:rsidRPr="00252160">
          <w:rPr>
            <w:rStyle w:val="Hyperlink"/>
          </w:rPr>
          <w:t>www.visionaustralia.org</w:t>
        </w:r>
      </w:hyperlink>
      <w:r>
        <w:t xml:space="preserve"> </w:t>
      </w:r>
      <w:r w:rsidRPr="000E3A65">
        <w:t>to re</w:t>
      </w:r>
      <w:r w:rsidR="00F7703C">
        <w:t>ad using speech output software. L</w:t>
      </w:r>
      <w:r w:rsidRPr="000E3A65">
        <w:t>arge p</w:t>
      </w:r>
      <w:r w:rsidR="00F7703C">
        <w:t>rint, braille and audio formats are available on request, call 1300 84 74 66.</w:t>
      </w:r>
      <w:r>
        <w:br w:type="page"/>
      </w:r>
    </w:p>
    <w:p w:rsidR="00D85EAF" w:rsidRDefault="00D85EAF" w:rsidP="00A86C79">
      <w:pPr>
        <w:pStyle w:val="Heading2"/>
      </w:pPr>
      <w:bookmarkStart w:id="21" w:name="_Toc399335904"/>
      <w:bookmarkStart w:id="22" w:name="_Toc399337141"/>
      <w:bookmarkStart w:id="23" w:name="_Toc399337665"/>
      <w:bookmarkStart w:id="24" w:name="_Toc399503816"/>
      <w:bookmarkStart w:id="25" w:name="_Toc395802145"/>
      <w:bookmarkStart w:id="26" w:name="_Toc395802130"/>
      <w:r>
        <w:lastRenderedPageBreak/>
        <w:t>Vaughan</w:t>
      </w:r>
      <w:bookmarkEnd w:id="21"/>
      <w:bookmarkEnd w:id="22"/>
      <w:bookmarkEnd w:id="23"/>
      <w:bookmarkEnd w:id="24"/>
    </w:p>
    <w:p w:rsidR="00D85EAF" w:rsidRDefault="00D85EAF" w:rsidP="00D85EAF">
      <w:r>
        <w:t>Sydney based criminal lawyer, Vaughan Roles, 39, has been legally blind since birth and along with his Seeing Eye Dog, Deva</w:t>
      </w:r>
      <w:r w:rsidR="00077368">
        <w:t>,</w:t>
      </w:r>
      <w:r>
        <w:t xml:space="preserve"> is a regular presence at Parramatta Local Court.</w:t>
      </w:r>
    </w:p>
    <w:p w:rsidR="00D85EAF" w:rsidRDefault="00D85EAF" w:rsidP="00D85EAF">
      <w:r>
        <w:t>“Having the right dog is essential for my job. Seeing Eye Dogs Australia matched me with Deva and she is fitting in beautifully,” says Vaughan. “For me, it is important that my Seeing Eye Dog is ambitious. I need to be able to quickly navigate around the court rooms as I meet with between five and ten clients daily. But, it is also important that she fades into the background and is not the centre of attention.”</w:t>
      </w:r>
    </w:p>
    <w:p w:rsidR="00D85EAF" w:rsidRDefault="00D85EAF" w:rsidP="00D85EAF">
      <w:r>
        <w:t xml:space="preserve">According to Vaughan, his Seeing Eye Dogs Australia trainer, Ian Cox, worked closely with him to ensure Deva was able to cope in this challenging environment. </w:t>
      </w:r>
    </w:p>
    <w:p w:rsidR="00D85EAF" w:rsidRDefault="00D85EAF" w:rsidP="00D85EAF">
      <w:r>
        <w:br w:type="page"/>
      </w:r>
    </w:p>
    <w:p w:rsidR="00C174A6" w:rsidRPr="0066439A" w:rsidRDefault="00C174A6" w:rsidP="00A86C79">
      <w:pPr>
        <w:pStyle w:val="Heading1"/>
      </w:pPr>
      <w:bookmarkStart w:id="27" w:name="_Toc399238165"/>
      <w:bookmarkStart w:id="28" w:name="_Toc399335905"/>
      <w:bookmarkStart w:id="29" w:name="_Toc399337050"/>
      <w:bookmarkStart w:id="30" w:name="_Toc399337142"/>
      <w:bookmarkStart w:id="31" w:name="_Toc399337666"/>
      <w:bookmarkStart w:id="32" w:name="_Toc399503708"/>
      <w:bookmarkStart w:id="33" w:name="_Toc399503817"/>
      <w:r w:rsidRPr="0066439A">
        <w:lastRenderedPageBreak/>
        <w:t xml:space="preserve">Chair </w:t>
      </w:r>
      <w:r w:rsidR="00077368">
        <w:t>and</w:t>
      </w:r>
      <w:r w:rsidRPr="0066439A">
        <w:t xml:space="preserve"> CEO Message</w:t>
      </w:r>
      <w:bookmarkEnd w:id="25"/>
      <w:bookmarkEnd w:id="27"/>
      <w:bookmarkEnd w:id="28"/>
      <w:bookmarkEnd w:id="29"/>
      <w:bookmarkEnd w:id="30"/>
      <w:bookmarkEnd w:id="31"/>
      <w:bookmarkEnd w:id="32"/>
      <w:bookmarkEnd w:id="33"/>
    </w:p>
    <w:p w:rsidR="00C174A6" w:rsidRPr="00043748" w:rsidRDefault="00C174A6" w:rsidP="00043748">
      <w:r w:rsidRPr="00043748">
        <w:t xml:space="preserve">The 2013/14 </w:t>
      </w:r>
      <w:r w:rsidR="00F571FA">
        <w:t xml:space="preserve">financial </w:t>
      </w:r>
      <w:r w:rsidRPr="00043748">
        <w:t>year has seen Vision Australia take a significant step towards our long term sustainability.</w:t>
      </w:r>
      <w:r w:rsidR="00445C98">
        <w:t xml:space="preserve"> </w:t>
      </w:r>
      <w:r w:rsidRPr="00043748">
        <w:t>While we retained our focus on delivery of services to clients, Vision Australia has achieved an operating surplus for the second consecutive year, through a combination of strong operational management, effective fundraising and judicious management of the investment portfolio.</w:t>
      </w:r>
    </w:p>
    <w:p w:rsidR="00C174A6" w:rsidRPr="00CD4FCF" w:rsidRDefault="00C174A6" w:rsidP="00043748">
      <w:r w:rsidRPr="00CD4FCF">
        <w:t xml:space="preserve">There have been a number of significant organisational highlights that have contributed to Vision Australia’s performance and laid the foundations for </w:t>
      </w:r>
      <w:r>
        <w:t xml:space="preserve">our </w:t>
      </w:r>
      <w:r w:rsidRPr="00CD4FCF">
        <w:t>long term sustainability.</w:t>
      </w:r>
    </w:p>
    <w:p w:rsidR="00C174A6" w:rsidRPr="00CD4FCF" w:rsidRDefault="00C174A6" w:rsidP="00043748">
      <w:r w:rsidRPr="00CD4FCF">
        <w:t xml:space="preserve">The development of Vision Australia’s strategy to implement </w:t>
      </w:r>
      <w:r>
        <w:t>person</w:t>
      </w:r>
      <w:r w:rsidR="00872785">
        <w:t xml:space="preserve"> </w:t>
      </w:r>
      <w:r>
        <w:t>centred</w:t>
      </w:r>
      <w:r w:rsidRPr="00CD4FCF">
        <w:t xml:space="preserve"> services canvassed the views of our members, clients, volunteers and staff in a truly inclusive process.</w:t>
      </w:r>
      <w:r w:rsidR="00445C98">
        <w:t xml:space="preserve"> </w:t>
      </w:r>
      <w:r w:rsidRPr="00CD4FCF">
        <w:t>The resulting plan provide</w:t>
      </w:r>
      <w:r>
        <w:t>s</w:t>
      </w:r>
      <w:r w:rsidRPr="00CD4FCF">
        <w:t xml:space="preserve"> a concise roadmap for our future that will see </w:t>
      </w:r>
      <w:r>
        <w:t>person</w:t>
      </w:r>
      <w:r w:rsidR="00872785">
        <w:t xml:space="preserve"> </w:t>
      </w:r>
      <w:r>
        <w:t>centred</w:t>
      </w:r>
      <w:r w:rsidRPr="00CD4FCF">
        <w:t xml:space="preserve"> practice, marketing, effective support systems</w:t>
      </w:r>
      <w:r>
        <w:t>, advocacy and positive culture</w:t>
      </w:r>
      <w:r w:rsidRPr="00CD4FCF">
        <w:t xml:space="preserve"> as key enablers for the services we deliver to our clients.</w:t>
      </w:r>
      <w:r w:rsidR="00445C98">
        <w:t xml:space="preserve"> </w:t>
      </w:r>
      <w:r>
        <w:t>I</w:t>
      </w:r>
      <w:r w:rsidRPr="00CD4FCF">
        <w:t xml:space="preserve">mplementation of our strategy has commenced in nine Vision Australia locations </w:t>
      </w:r>
      <w:r>
        <w:t>across</w:t>
      </w:r>
      <w:r w:rsidRPr="00CD4FCF">
        <w:t xml:space="preserve"> Queensland, New South Wales, Victoria and the Australian Capital Territory.</w:t>
      </w:r>
    </w:p>
    <w:p w:rsidR="00C174A6" w:rsidRDefault="00C174A6" w:rsidP="00043748">
      <w:r w:rsidRPr="00CD4FCF">
        <w:t xml:space="preserve">During 2013 the Board </w:t>
      </w:r>
      <w:r>
        <w:t>made</w:t>
      </w:r>
      <w:r w:rsidRPr="00CD4FCF">
        <w:t xml:space="preserve"> the difficult decision to close Vision Australia Enterprises.</w:t>
      </w:r>
      <w:r w:rsidR="00132D9D">
        <w:t xml:space="preserve"> </w:t>
      </w:r>
      <w:r w:rsidRPr="00CD4FCF">
        <w:t>Despite our best efforts over several years, the service was unsustainable and closure was completed in March 2014.</w:t>
      </w:r>
      <w:r w:rsidR="00132D9D">
        <w:t xml:space="preserve"> </w:t>
      </w:r>
      <w:r>
        <w:t>We worked closely with every affected staff member to support their personal goals.</w:t>
      </w:r>
      <w:r w:rsidR="00132D9D">
        <w:t xml:space="preserve"> </w:t>
      </w:r>
      <w:r>
        <w:t xml:space="preserve">Many staff chose to retire, others opted to take a redundancy, while a small number were integrated into community activities. </w:t>
      </w:r>
      <w:r w:rsidRPr="009107C7">
        <w:t>Twenty-three</w:t>
      </w:r>
      <w:r w:rsidRPr="00CD4FCF">
        <w:t xml:space="preserve"> were successful in transferring to open employment roles </w:t>
      </w:r>
      <w:r>
        <w:t xml:space="preserve">or redeployment </w:t>
      </w:r>
      <w:r w:rsidRPr="00CD4FCF">
        <w:t>within</w:t>
      </w:r>
      <w:r>
        <w:t xml:space="preserve"> Vision Australia and 13 have moved into roles with other Australian Disability Enterprises.</w:t>
      </w:r>
    </w:p>
    <w:p w:rsidR="00C174A6" w:rsidRPr="00CD4FCF" w:rsidRDefault="00C174A6" w:rsidP="00043748">
      <w:r w:rsidRPr="00CD4FCF">
        <w:t xml:space="preserve">Our preparations for the </w:t>
      </w:r>
      <w:r>
        <w:t>National Disability Insurance Scheme (</w:t>
      </w:r>
      <w:r w:rsidRPr="00CD4FCF">
        <w:t>NDIS</w:t>
      </w:r>
      <w:r>
        <w:t>)</w:t>
      </w:r>
      <w:r w:rsidRPr="00CD4FCF">
        <w:t xml:space="preserve"> were progressed</w:t>
      </w:r>
      <w:r>
        <w:t xml:space="preserve"> substantially</w:t>
      </w:r>
      <w:r w:rsidRPr="00CD4FCF">
        <w:t>.</w:t>
      </w:r>
      <w:r w:rsidR="00132D9D">
        <w:t xml:space="preserve"> </w:t>
      </w:r>
      <w:r w:rsidRPr="00CD4FCF">
        <w:t xml:space="preserve">Demonstration </w:t>
      </w:r>
      <w:r w:rsidR="00F571FA">
        <w:t>S</w:t>
      </w:r>
      <w:r w:rsidR="00F571FA" w:rsidRPr="00CD4FCF">
        <w:t xml:space="preserve">ites </w:t>
      </w:r>
      <w:r w:rsidRPr="00CD4FCF">
        <w:t xml:space="preserve">were established in Geelong and Newcastle, both NDIS </w:t>
      </w:r>
      <w:r w:rsidR="00F571FA">
        <w:t>trial</w:t>
      </w:r>
      <w:r w:rsidR="00F571FA" w:rsidRPr="00CD4FCF">
        <w:t xml:space="preserve"> </w:t>
      </w:r>
      <w:r w:rsidRPr="00CD4FCF">
        <w:t>sites.</w:t>
      </w:r>
      <w:r w:rsidR="00F571FA">
        <w:t xml:space="preserve"> The Canberra and Orange teams also joined the Demonstration Sites later in the year in preparation for the NDIS trial commencing in the ACT.</w:t>
      </w:r>
      <w:r w:rsidR="00445C98">
        <w:t xml:space="preserve"> </w:t>
      </w:r>
      <w:r w:rsidRPr="00CD4FCF">
        <w:t>Over the past 12 months Vision Australia has developed a very productive working relationship with the agency operating the NDIS (the N</w:t>
      </w:r>
      <w:r>
        <w:t xml:space="preserve">ational </w:t>
      </w:r>
      <w:r w:rsidRPr="00CD4FCF">
        <w:t>D</w:t>
      </w:r>
      <w:r>
        <w:t xml:space="preserve">isability </w:t>
      </w:r>
      <w:r w:rsidRPr="00CD4FCF">
        <w:t>I</w:t>
      </w:r>
      <w:r>
        <w:t xml:space="preserve">nsurance </w:t>
      </w:r>
      <w:r w:rsidRPr="00CD4FCF">
        <w:t>A</w:t>
      </w:r>
      <w:r>
        <w:t>gency</w:t>
      </w:r>
      <w:r w:rsidRPr="00CD4FCF">
        <w:t>) and has established internal processes and systems that allow us to efficiently process client packages.</w:t>
      </w:r>
      <w:r w:rsidR="00132D9D">
        <w:t xml:space="preserve"> </w:t>
      </w:r>
      <w:r w:rsidRPr="00CD4FCF">
        <w:t xml:space="preserve">The Demonstration Sites have also served to test a range of innovations that will be progressively implemented </w:t>
      </w:r>
      <w:r>
        <w:t>across</w:t>
      </w:r>
      <w:r w:rsidRPr="00CD4FCF">
        <w:t xml:space="preserve"> Vision Australia.</w:t>
      </w:r>
    </w:p>
    <w:p w:rsidR="00C174A6" w:rsidRPr="00CD4FCF" w:rsidRDefault="00C174A6" w:rsidP="00043748">
      <w:r w:rsidRPr="00CD4FCF">
        <w:t>Vision Australia Radio has been restructured to</w:t>
      </w:r>
      <w:r>
        <w:t xml:space="preserve"> become</w:t>
      </w:r>
      <w:r w:rsidRPr="00CD4FCF">
        <w:t xml:space="preserve"> a volunteer</w:t>
      </w:r>
      <w:r>
        <w:t xml:space="preserve"> </w:t>
      </w:r>
      <w:r w:rsidRPr="00CD4FCF">
        <w:t>driven service, recognising that it was no longer viable to operate as a hybrid of a community and commercial radio service. We take this opportunity to express our gratitude to the many hundreds of dedicated volunteers that deliver thousands of hours of quality radio every year.</w:t>
      </w:r>
      <w:r w:rsidR="00132D9D">
        <w:t xml:space="preserve"> </w:t>
      </w:r>
      <w:r w:rsidRPr="00CD4FCF">
        <w:t xml:space="preserve">Vision Australia </w:t>
      </w:r>
      <w:r w:rsidRPr="00C96E4A">
        <w:t>Radio</w:t>
      </w:r>
      <w:r>
        <w:t xml:space="preserve"> </w:t>
      </w:r>
      <w:r w:rsidRPr="00CD4FCF">
        <w:t xml:space="preserve">is now close to being financially sustainable </w:t>
      </w:r>
      <w:r w:rsidRPr="00CD4FCF">
        <w:lastRenderedPageBreak/>
        <w:t>and remains a service valued by many thousands of ou</w:t>
      </w:r>
      <w:r>
        <w:t xml:space="preserve">r clients across Victoria, South Australia </w:t>
      </w:r>
      <w:r w:rsidRPr="00CD4FCF">
        <w:t>and parts of New South Wales.</w:t>
      </w:r>
    </w:p>
    <w:p w:rsidR="00C174A6" w:rsidRPr="00CD4FCF" w:rsidRDefault="00C174A6" w:rsidP="00043748">
      <w:r w:rsidRPr="00CD4FCF">
        <w:t>Advocacy remains an important core activity for Vision Australia and through the efforts of Maryanne Diamond</w:t>
      </w:r>
      <w:r>
        <w:t xml:space="preserve"> AO</w:t>
      </w:r>
      <w:r w:rsidRPr="00CD4FCF">
        <w:t xml:space="preserve">, the World Intellectual Property Treaty </w:t>
      </w:r>
      <w:r>
        <w:t>has been signed by 79 nations and ratified by one, India</w:t>
      </w:r>
      <w:r w:rsidRPr="00CD4FCF">
        <w:t>.</w:t>
      </w:r>
      <w:r w:rsidR="00132D9D">
        <w:t xml:space="preserve"> </w:t>
      </w:r>
      <w:r w:rsidRPr="00CD4FCF">
        <w:t>While subject to ratification</w:t>
      </w:r>
      <w:r>
        <w:t xml:space="preserve"> by 20 nations</w:t>
      </w:r>
      <w:r w:rsidRPr="00CD4FCF">
        <w:t>, when implemented the treaty will allow copyright free exchange of accessible materials across national boundaries, markedly increasing the amount of accessible material available world-wide.</w:t>
      </w:r>
    </w:p>
    <w:p w:rsidR="00872785" w:rsidRDefault="00C174A6" w:rsidP="00043748">
      <w:r w:rsidRPr="00CD4FCF">
        <w:t xml:space="preserve">It was our great pleasure to welcome three new </w:t>
      </w:r>
      <w:proofErr w:type="spellStart"/>
      <w:r>
        <w:t>New</w:t>
      </w:r>
      <w:proofErr w:type="spellEnd"/>
      <w:r>
        <w:t xml:space="preserve"> South Wales based directors to the Board: </w:t>
      </w:r>
      <w:r w:rsidRPr="00CD4FCF">
        <w:t>Sara Watts, Caroline Waldron and Heith Mackay-Cruise.</w:t>
      </w:r>
      <w:r w:rsidR="00445C98">
        <w:t xml:space="preserve"> </w:t>
      </w:r>
      <w:r w:rsidRPr="00CD4FCF">
        <w:t>These directors come with outstanding professional credentials and will be a great asset to Vision Australia in coming years.</w:t>
      </w:r>
      <w:r w:rsidR="00445C98">
        <w:t xml:space="preserve"> </w:t>
      </w:r>
    </w:p>
    <w:p w:rsidR="00C174A6" w:rsidRDefault="00C174A6" w:rsidP="00043748">
      <w:r w:rsidRPr="00CD4FCF">
        <w:t>With sadness we farewelled long-standing directors Paul Gleeson, Keith Barton and Owen van der Wall.</w:t>
      </w:r>
      <w:r w:rsidR="00445C98">
        <w:t xml:space="preserve"> </w:t>
      </w:r>
      <w:r w:rsidRPr="00CD4FCF">
        <w:t xml:space="preserve">Each has made a significant contribution to Vision Australia, </w:t>
      </w:r>
      <w:r>
        <w:t xml:space="preserve">our </w:t>
      </w:r>
      <w:r w:rsidRPr="00CD4FCF">
        <w:t>predecessor organisations and to the blindness and low vision community as a whole and we thank them for their diligent work over a long period of time.</w:t>
      </w:r>
      <w:r>
        <w:t xml:space="preserve"> Finally, the board unanimously agreed to </w:t>
      </w:r>
      <w:r w:rsidR="008A6665">
        <w:t>appoint</w:t>
      </w:r>
      <w:r>
        <w:t xml:space="preserve"> Bill Jolley as an independent board member in June. </w:t>
      </w:r>
      <w:r w:rsidRPr="00BB2242">
        <w:t xml:space="preserve">Bill </w:t>
      </w:r>
      <w:r>
        <w:t xml:space="preserve">has a long association with Vision Australia and is able to provide the insights and life experience of a person who is blind. </w:t>
      </w:r>
    </w:p>
    <w:p w:rsidR="00C174A6" w:rsidRPr="00CD4FCF" w:rsidRDefault="00C174A6" w:rsidP="00043748">
      <w:r w:rsidRPr="00CD4FCF">
        <w:t>We also mark the passing of our much loved colleague Ross McColl.</w:t>
      </w:r>
      <w:r w:rsidR="00445C98">
        <w:t xml:space="preserve"> </w:t>
      </w:r>
      <w:r w:rsidRPr="00CD4FCF">
        <w:t>Ross passed away earlier this</w:t>
      </w:r>
      <w:r>
        <w:t xml:space="preserve"> year as a result of an illness</w:t>
      </w:r>
      <w:r w:rsidRPr="00CD4FCF">
        <w:t xml:space="preserve"> during his service as a director.</w:t>
      </w:r>
      <w:r w:rsidR="00445C98">
        <w:t xml:space="preserve"> </w:t>
      </w:r>
      <w:r w:rsidRPr="00CD4FCF">
        <w:t>Ross ha</w:t>
      </w:r>
      <w:r w:rsidR="00E174B1">
        <w:t>d</w:t>
      </w:r>
      <w:r w:rsidRPr="00CD4FCF">
        <w:t xml:space="preserve"> been a great supporter of Vision Australia, providing h</w:t>
      </w:r>
      <w:r>
        <w:t xml:space="preserve">is expert skills in governance and </w:t>
      </w:r>
      <w:r w:rsidRPr="00CD4FCF">
        <w:t>guiding the organisation through many complex decisions.</w:t>
      </w:r>
      <w:r w:rsidR="00445C98">
        <w:t xml:space="preserve"> </w:t>
      </w:r>
      <w:r w:rsidRPr="00CD4FCF">
        <w:t xml:space="preserve">Ross will be greatly missed by his many friends and colleagues </w:t>
      </w:r>
      <w:r>
        <w:t>at</w:t>
      </w:r>
      <w:r w:rsidRPr="00CD4FCF">
        <w:t xml:space="preserve"> Vision Australia.</w:t>
      </w:r>
    </w:p>
    <w:p w:rsidR="00C174A6" w:rsidRPr="00CD4FCF" w:rsidRDefault="00C174A6" w:rsidP="00043748">
      <w:r w:rsidRPr="00CD4FCF">
        <w:t>Finally</w:t>
      </w:r>
      <w:r>
        <w:t xml:space="preserve"> we</w:t>
      </w:r>
      <w:r w:rsidRPr="00CD4FCF">
        <w:t xml:space="preserve"> would like to pay tribute to the </w:t>
      </w:r>
      <w:r w:rsidRPr="00300FF8">
        <w:t>2,886 active volunteers and 820 staff</w:t>
      </w:r>
      <w:r w:rsidRPr="00CD4FCF">
        <w:t xml:space="preserve"> th</w:t>
      </w:r>
      <w:r>
        <w:t>at combine as a team to deliver</w:t>
      </w:r>
      <w:r w:rsidRPr="00CD4FCF">
        <w:t xml:space="preserve"> outstanding services to the blindness and low vision community.</w:t>
      </w:r>
      <w:r w:rsidR="00445C98">
        <w:t xml:space="preserve"> </w:t>
      </w:r>
      <w:r w:rsidRPr="00CD4FCF">
        <w:t>Vision Australia provides a comprehensive range of blindness and low vision services and operates in some capacity in all state</w:t>
      </w:r>
      <w:r w:rsidR="00077368">
        <w:t>s</w:t>
      </w:r>
      <w:r w:rsidRPr="00CD4FCF">
        <w:t xml:space="preserve"> and territories within Australia.</w:t>
      </w:r>
      <w:r w:rsidR="00445C98">
        <w:t xml:space="preserve"> </w:t>
      </w:r>
      <w:r w:rsidRPr="00CD4FCF">
        <w:t>We do so in pursuit of our mission of “</w:t>
      </w:r>
      <w:r w:rsidR="00872785">
        <w:t>s</w:t>
      </w:r>
      <w:r w:rsidR="00872785" w:rsidRPr="00CD4FCF">
        <w:t xml:space="preserve">upporting </w:t>
      </w:r>
      <w:r w:rsidRPr="00CD4FCF">
        <w:t xml:space="preserve">people who are blind or have low vision to live the life they choose”. </w:t>
      </w:r>
    </w:p>
    <w:p w:rsidR="00351E59" w:rsidRDefault="003C7A92" w:rsidP="00967C8E">
      <w:pPr>
        <w:pStyle w:val="Image"/>
      </w:pPr>
      <w:r>
        <w:rPr>
          <w:noProof/>
          <w:lang w:eastAsia="en-AU"/>
        </w:rPr>
        <w:drawing>
          <wp:inline distT="0" distB="0" distL="0" distR="0" wp14:anchorId="3507440B" wp14:editId="72CA3734">
            <wp:extent cx="1105786" cy="602039"/>
            <wp:effectExtent l="0" t="0" r="0" b="7620"/>
            <wp:docPr id="9" name="Picture 9" descr="Signature Kevin Murf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MurfittSig.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5786" cy="602039"/>
                    </a:xfrm>
                    <a:prstGeom prst="rect">
                      <a:avLst/>
                    </a:prstGeom>
                  </pic:spPr>
                </pic:pic>
              </a:graphicData>
            </a:graphic>
          </wp:inline>
        </w:drawing>
      </w:r>
    </w:p>
    <w:p w:rsidR="00351E59" w:rsidRDefault="0044619F" w:rsidP="00967C8E">
      <w:pPr>
        <w:pStyle w:val="Image"/>
      </w:pPr>
      <w:r>
        <w:t xml:space="preserve">Kevin Murfitt </w:t>
      </w:r>
    </w:p>
    <w:p w:rsidR="00351E59" w:rsidRPr="00AC0163" w:rsidRDefault="0044619F" w:rsidP="00967C8E">
      <w:pPr>
        <w:pStyle w:val="Image"/>
        <w:rPr>
          <w:b w:val="0"/>
        </w:rPr>
      </w:pPr>
      <w:r w:rsidRPr="00AC0163">
        <w:rPr>
          <w:b w:val="0"/>
        </w:rPr>
        <w:t xml:space="preserve">Chair </w:t>
      </w:r>
    </w:p>
    <w:p w:rsidR="0034186F" w:rsidRPr="00AC0163" w:rsidRDefault="0044619F" w:rsidP="00967C8E">
      <w:pPr>
        <w:pStyle w:val="Image"/>
        <w:rPr>
          <w:b w:val="0"/>
        </w:rPr>
      </w:pPr>
      <w:r w:rsidRPr="00AC0163">
        <w:rPr>
          <w:b w:val="0"/>
        </w:rPr>
        <w:t>Vision Australia</w:t>
      </w:r>
    </w:p>
    <w:p w:rsidR="0034186F" w:rsidRDefault="0034186F" w:rsidP="00967C8E">
      <w:pPr>
        <w:pStyle w:val="Image"/>
      </w:pPr>
      <w:r>
        <w:rPr>
          <w:noProof/>
          <w:lang w:eastAsia="en-AU"/>
        </w:rPr>
        <w:lastRenderedPageBreak/>
        <w:drawing>
          <wp:inline distT="0" distB="0" distL="0" distR="0" wp14:anchorId="114BBC61" wp14:editId="21868AF7">
            <wp:extent cx="1393080" cy="467833"/>
            <wp:effectExtent l="0" t="0" r="0" b="8890"/>
            <wp:docPr id="16" name="Picture 16" descr="Signature Ron Hoo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nHooton_sig.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3080" cy="467833"/>
                    </a:xfrm>
                    <a:prstGeom prst="rect">
                      <a:avLst/>
                    </a:prstGeom>
                  </pic:spPr>
                </pic:pic>
              </a:graphicData>
            </a:graphic>
          </wp:inline>
        </w:drawing>
      </w:r>
    </w:p>
    <w:p w:rsidR="0034186F" w:rsidRDefault="0034186F" w:rsidP="00967C8E">
      <w:pPr>
        <w:pStyle w:val="Image"/>
      </w:pPr>
      <w:r>
        <w:t>Ron Hooton</w:t>
      </w:r>
    </w:p>
    <w:p w:rsidR="0034186F" w:rsidRPr="00AC0163" w:rsidRDefault="0034186F" w:rsidP="00967C8E">
      <w:pPr>
        <w:pStyle w:val="Image"/>
        <w:rPr>
          <w:b w:val="0"/>
        </w:rPr>
      </w:pPr>
      <w:r w:rsidRPr="00AC0163">
        <w:rPr>
          <w:b w:val="0"/>
        </w:rPr>
        <w:t>Chief Executive Officer</w:t>
      </w:r>
    </w:p>
    <w:p w:rsidR="00C174A6" w:rsidRPr="00AC0163" w:rsidRDefault="00351E59" w:rsidP="00967C8E">
      <w:pPr>
        <w:pStyle w:val="Image"/>
        <w:rPr>
          <w:b w:val="0"/>
        </w:rPr>
      </w:pPr>
      <w:r w:rsidRPr="00AC0163">
        <w:rPr>
          <w:b w:val="0"/>
        </w:rPr>
        <w:t>Vision Australia</w:t>
      </w:r>
    </w:p>
    <w:p w:rsidR="00C174A6" w:rsidRDefault="00C174A6" w:rsidP="00351E59">
      <w:pPr>
        <w:pStyle w:val="Image"/>
        <w:rPr>
          <w:rFonts w:eastAsiaTheme="majorEastAsia"/>
          <w:sz w:val="26"/>
          <w:szCs w:val="26"/>
        </w:rPr>
      </w:pPr>
      <w:r>
        <w:br w:type="page"/>
      </w:r>
    </w:p>
    <w:p w:rsidR="0044619F" w:rsidRPr="000E3A65" w:rsidRDefault="0044619F" w:rsidP="00A86C79">
      <w:pPr>
        <w:pStyle w:val="Heading1"/>
        <w:rPr>
          <w:lang w:val="en"/>
        </w:rPr>
      </w:pPr>
      <w:bookmarkStart w:id="34" w:name="_Toc399238166"/>
      <w:bookmarkStart w:id="35" w:name="_Toc399335906"/>
      <w:bookmarkStart w:id="36" w:name="_Toc399337051"/>
      <w:bookmarkStart w:id="37" w:name="_Toc399337143"/>
      <w:bookmarkStart w:id="38" w:name="_Toc399337667"/>
      <w:bookmarkStart w:id="39" w:name="_Toc399503709"/>
      <w:bookmarkStart w:id="40" w:name="_Toc399503818"/>
      <w:r w:rsidRPr="000E3A65">
        <w:rPr>
          <w:lang w:val="en"/>
        </w:rPr>
        <w:lastRenderedPageBreak/>
        <w:t>Why We Exist</w:t>
      </w:r>
      <w:bookmarkEnd w:id="34"/>
      <w:bookmarkEnd w:id="35"/>
      <w:bookmarkEnd w:id="36"/>
      <w:bookmarkEnd w:id="37"/>
      <w:bookmarkEnd w:id="38"/>
      <w:bookmarkEnd w:id="39"/>
      <w:bookmarkEnd w:id="40"/>
    </w:p>
    <w:p w:rsidR="0044619F" w:rsidRPr="000E3A65" w:rsidRDefault="0044619F" w:rsidP="0044619F">
      <w:r>
        <w:t>Vision Australia exists to</w:t>
      </w:r>
      <w:r w:rsidRPr="000E3A65">
        <w:t xml:space="preserve"> support people who are blind or have low vision </w:t>
      </w:r>
      <w:r>
        <w:t xml:space="preserve">to </w:t>
      </w:r>
      <w:r w:rsidRPr="000E3A65">
        <w:t>live the life they choose.</w:t>
      </w:r>
    </w:p>
    <w:p w:rsidR="009A12B1" w:rsidRPr="002F666E" w:rsidRDefault="009A12B1" w:rsidP="00967C8E">
      <w:pPr>
        <w:pStyle w:val="Heading2"/>
      </w:pPr>
      <w:bookmarkStart w:id="41" w:name="_Toc398632412"/>
      <w:bookmarkStart w:id="42" w:name="_Toc399238167"/>
      <w:bookmarkStart w:id="43" w:name="_Toc399335907"/>
      <w:bookmarkStart w:id="44" w:name="_Toc399337144"/>
      <w:bookmarkStart w:id="45" w:name="_Toc399337668"/>
      <w:bookmarkStart w:id="46" w:name="_Toc399503819"/>
      <w:r w:rsidRPr="002F666E">
        <w:t>What we do</w:t>
      </w:r>
      <w:bookmarkEnd w:id="26"/>
      <w:bookmarkEnd w:id="41"/>
      <w:bookmarkEnd w:id="42"/>
      <w:bookmarkEnd w:id="43"/>
      <w:bookmarkEnd w:id="44"/>
      <w:bookmarkEnd w:id="45"/>
      <w:bookmarkEnd w:id="46"/>
    </w:p>
    <w:p w:rsidR="00227351" w:rsidRDefault="009A12B1" w:rsidP="00043748">
      <w:r w:rsidRPr="000E3A65">
        <w:t>Vision Australia is a not-for-profit organisation providing blindness and low vision services to Australians of all ages</w:t>
      </w:r>
      <w:r w:rsidR="00F7703C">
        <w:t>. Our goal is</w:t>
      </w:r>
      <w:r w:rsidR="00227351" w:rsidRPr="00227351">
        <w:t xml:space="preserve"> </w:t>
      </w:r>
      <w:r w:rsidR="00227351">
        <w:t>to c</w:t>
      </w:r>
      <w:r w:rsidR="00227351" w:rsidRPr="000E3A65">
        <w:t xml:space="preserve">reate equal opportunity </w:t>
      </w:r>
      <w:r w:rsidR="00F7703C">
        <w:t>for</w:t>
      </w:r>
      <w:r w:rsidR="00227351" w:rsidRPr="000E3A65">
        <w:t xml:space="preserve"> people who are blind or have low vision</w:t>
      </w:r>
      <w:r w:rsidR="00F7703C">
        <w:t xml:space="preserve"> so they</w:t>
      </w:r>
      <w:r w:rsidR="00227351" w:rsidRPr="000E3A65">
        <w:t xml:space="preserve"> can get an education, a job and be as independent as they choose.</w:t>
      </w:r>
    </w:p>
    <w:p w:rsidR="00227351" w:rsidRDefault="009A12B1" w:rsidP="00043748">
      <w:r w:rsidRPr="000E3A65">
        <w:t>We offer a wide range of services including low vision clinics, orientation and mobility services, Seeing Eye Dogs, children’s services, library</w:t>
      </w:r>
      <w:r w:rsidR="00671DE0">
        <w:t xml:space="preserve">, adaptive technology and training and advice, </w:t>
      </w:r>
      <w:r w:rsidRPr="000E3A65">
        <w:t xml:space="preserve">alternate format </w:t>
      </w:r>
      <w:r w:rsidR="00077368">
        <w:t>information</w:t>
      </w:r>
      <w:r w:rsidR="00872785">
        <w:t xml:space="preserve"> </w:t>
      </w:r>
      <w:r w:rsidRPr="000E3A65">
        <w:t xml:space="preserve">and advocacy services. </w:t>
      </w:r>
    </w:p>
    <w:p w:rsidR="009A12B1" w:rsidRPr="000E3A65" w:rsidRDefault="005261B6" w:rsidP="00043748">
      <w:r>
        <w:t xml:space="preserve">Vision Australia provides services to </w:t>
      </w:r>
      <w:r w:rsidR="003349F7">
        <w:rPr>
          <w:lang w:val="en"/>
        </w:rPr>
        <w:t>more than 3</w:t>
      </w:r>
      <w:r w:rsidR="0090030D">
        <w:rPr>
          <w:lang w:val="en"/>
        </w:rPr>
        <w:t>2</w:t>
      </w:r>
      <w:r w:rsidR="003349F7">
        <w:rPr>
          <w:lang w:val="en"/>
        </w:rPr>
        <w:t>,000</w:t>
      </w:r>
      <w:r>
        <w:rPr>
          <w:lang w:val="en"/>
        </w:rPr>
        <w:t xml:space="preserve"> clients </w:t>
      </w:r>
      <w:r w:rsidR="009A12B1" w:rsidRPr="000E3A65">
        <w:t>from 2</w:t>
      </w:r>
      <w:r>
        <w:t>8 Vision Australia centres</w:t>
      </w:r>
      <w:r w:rsidR="009A12B1" w:rsidRPr="000E3A65">
        <w:t xml:space="preserve"> sites </w:t>
      </w:r>
      <w:r w:rsidR="00077368">
        <w:t xml:space="preserve">in </w:t>
      </w:r>
      <w:r w:rsidRPr="000E3A65">
        <w:rPr>
          <w:lang w:val="en"/>
        </w:rPr>
        <w:t>NSW, ACT, Queensland and Victoria</w:t>
      </w:r>
      <w:r w:rsidRPr="000E3A65">
        <w:t xml:space="preserve"> </w:t>
      </w:r>
      <w:r w:rsidR="009A12B1" w:rsidRPr="000E3A65">
        <w:t xml:space="preserve">and 29 </w:t>
      </w:r>
      <w:r w:rsidR="009A12B1" w:rsidRPr="002A0FEE">
        <w:t>clinics</w:t>
      </w:r>
      <w:r w:rsidRPr="002A0FEE">
        <w:t xml:space="preserve"> as well as out reach services t</w:t>
      </w:r>
      <w:r>
        <w:t>o the Northern Territory and Tasmania. O</w:t>
      </w:r>
      <w:r w:rsidR="00671DE0">
        <w:t xml:space="preserve">ur library, </w:t>
      </w:r>
      <w:r w:rsidR="009A12B1" w:rsidRPr="000E3A65">
        <w:t xml:space="preserve">Seeing Eye Dogs </w:t>
      </w:r>
      <w:r w:rsidR="00671DE0">
        <w:t xml:space="preserve">and </w:t>
      </w:r>
      <w:r w:rsidR="00077368">
        <w:t>t</w:t>
      </w:r>
      <w:r w:rsidR="00671DE0">
        <w:t xml:space="preserve">elephone </w:t>
      </w:r>
      <w:r w:rsidR="00077368">
        <w:t>p</w:t>
      </w:r>
      <w:r w:rsidR="00671DE0">
        <w:t xml:space="preserve">rogram </w:t>
      </w:r>
      <w:r w:rsidR="009A12B1" w:rsidRPr="000E3A65">
        <w:t xml:space="preserve">services </w:t>
      </w:r>
      <w:r>
        <w:t>reach clients</w:t>
      </w:r>
      <w:r w:rsidR="009A12B1" w:rsidRPr="000E3A65">
        <w:t xml:space="preserve"> Australia</w:t>
      </w:r>
      <w:r>
        <w:t xml:space="preserve"> wide</w:t>
      </w:r>
      <w:r w:rsidR="009A12B1" w:rsidRPr="000E3A65">
        <w:t>.</w:t>
      </w:r>
      <w:r w:rsidRPr="005261B6">
        <w:rPr>
          <w:lang w:val="en"/>
        </w:rPr>
        <w:t xml:space="preserve"> </w:t>
      </w:r>
    </w:p>
    <w:p w:rsidR="007D6813" w:rsidRDefault="009A12B1" w:rsidP="00043748">
      <w:r w:rsidRPr="000E3A65">
        <w:t>Vision Australi</w:t>
      </w:r>
      <w:r>
        <w:t xml:space="preserve">a offices at Geelong, Victoria; </w:t>
      </w:r>
      <w:r w:rsidRPr="000E3A65">
        <w:t>Newcastle,</w:t>
      </w:r>
      <w:r w:rsidR="007D6813">
        <w:t xml:space="preserve"> NSW and </w:t>
      </w:r>
      <w:r>
        <w:t>Canberra</w:t>
      </w:r>
      <w:r w:rsidR="005F04CB">
        <w:t>, ACT</w:t>
      </w:r>
      <w:r>
        <w:t xml:space="preserve"> </w:t>
      </w:r>
      <w:r w:rsidRPr="000E3A65">
        <w:t xml:space="preserve">are </w:t>
      </w:r>
      <w:r w:rsidR="00872785">
        <w:t>D</w:t>
      </w:r>
      <w:r w:rsidR="00872785" w:rsidRPr="000E3A65">
        <w:t xml:space="preserve">emonstration </w:t>
      </w:r>
      <w:r w:rsidR="00872785">
        <w:t>S</w:t>
      </w:r>
      <w:r w:rsidR="00872785" w:rsidRPr="000E3A65">
        <w:t xml:space="preserve">ites </w:t>
      </w:r>
      <w:r w:rsidRPr="000E3A65">
        <w:t>for the National Disability Insurance Sche</w:t>
      </w:r>
      <w:r w:rsidR="00AA0F25">
        <w:t xml:space="preserve">me which will commence </w:t>
      </w:r>
      <w:r w:rsidR="00AA0F25" w:rsidRPr="007D6813">
        <w:t>national rollout in 2018</w:t>
      </w:r>
      <w:r w:rsidR="00872785">
        <w:t>/19</w:t>
      </w:r>
      <w:r w:rsidRPr="007D6813">
        <w:t>.</w:t>
      </w:r>
      <w:r w:rsidR="007D6813">
        <w:t xml:space="preserve"> Our Orange</w:t>
      </w:r>
      <w:r w:rsidR="0044619F">
        <w:t>,</w:t>
      </w:r>
      <w:r w:rsidR="007D6813" w:rsidRPr="000E3A65">
        <w:t xml:space="preserve"> </w:t>
      </w:r>
      <w:r w:rsidR="007D6813">
        <w:t xml:space="preserve">NSW office is also a </w:t>
      </w:r>
      <w:r w:rsidR="00872785">
        <w:t xml:space="preserve">Demonstration Site </w:t>
      </w:r>
      <w:r w:rsidR="007D6813">
        <w:t>piloting streamlined processes and remote access technologies.</w:t>
      </w:r>
    </w:p>
    <w:p w:rsidR="009A12B1" w:rsidRPr="000E3A65" w:rsidRDefault="009A12B1" w:rsidP="00043748">
      <w:r w:rsidRPr="000E3A65">
        <w:t>At these sites we are testing new service development initiatives with clients eligible for National Disability Insurance Scheme support so we can build an evidence base to share with all other Vision Australia sites as the scheme expands</w:t>
      </w:r>
      <w:r w:rsidR="005F04CB">
        <w:t>.</w:t>
      </w:r>
    </w:p>
    <w:p w:rsidR="007566D9" w:rsidRPr="000E3A65" w:rsidRDefault="007566D9" w:rsidP="00967C8E">
      <w:pPr>
        <w:pStyle w:val="Heading2"/>
        <w:rPr>
          <w:lang w:val="en"/>
        </w:rPr>
      </w:pPr>
      <w:bookmarkStart w:id="47" w:name="_Toc395802132"/>
      <w:bookmarkStart w:id="48" w:name="_Toc397963550"/>
      <w:bookmarkStart w:id="49" w:name="_Toc398632413"/>
      <w:bookmarkStart w:id="50" w:name="_Toc399238168"/>
      <w:bookmarkStart w:id="51" w:name="_Toc399335908"/>
      <w:bookmarkStart w:id="52" w:name="_Toc399337145"/>
      <w:bookmarkStart w:id="53" w:name="_Toc399337669"/>
      <w:bookmarkStart w:id="54" w:name="_Toc399503820"/>
      <w:r w:rsidRPr="000E3A65">
        <w:rPr>
          <w:lang w:val="en"/>
        </w:rPr>
        <w:t>How We Behave</w:t>
      </w:r>
      <w:bookmarkEnd w:id="47"/>
      <w:bookmarkEnd w:id="48"/>
      <w:bookmarkEnd w:id="49"/>
      <w:bookmarkEnd w:id="50"/>
      <w:bookmarkEnd w:id="51"/>
      <w:bookmarkEnd w:id="52"/>
      <w:bookmarkEnd w:id="53"/>
      <w:bookmarkEnd w:id="54"/>
    </w:p>
    <w:p w:rsidR="007566D9" w:rsidRDefault="005F04CB" w:rsidP="00043748">
      <w:r>
        <w:t>H</w:t>
      </w:r>
      <w:r w:rsidRPr="005261B6">
        <w:t>ow we work with clients and interact with each</w:t>
      </w:r>
      <w:r>
        <w:t xml:space="preserve"> </w:t>
      </w:r>
      <w:r w:rsidRPr="005261B6">
        <w:t xml:space="preserve">other </w:t>
      </w:r>
      <w:r>
        <w:t xml:space="preserve">is driven by our values: </w:t>
      </w:r>
      <w:r w:rsidR="003F6DCD">
        <w:t>Person</w:t>
      </w:r>
      <w:r w:rsidR="00872785">
        <w:t xml:space="preserve"> </w:t>
      </w:r>
      <w:r w:rsidR="003F6DCD">
        <w:t>centred</w:t>
      </w:r>
      <w:r w:rsidRPr="005261B6">
        <w:t>, Accountable, Collaborative,</w:t>
      </w:r>
      <w:r>
        <w:t xml:space="preserve"> </w:t>
      </w:r>
      <w:r w:rsidRPr="005261B6">
        <w:t>Commercially Focussed and Agile</w:t>
      </w:r>
      <w:r>
        <w:t>.</w:t>
      </w:r>
    </w:p>
    <w:p w:rsidR="00077368" w:rsidRPr="000E3A65" w:rsidRDefault="00077368" w:rsidP="00077368">
      <w:r>
        <w:t>The following table shows the number of clients using our services in each state across Australia:</w:t>
      </w:r>
    </w:p>
    <w:tbl>
      <w:tblPr>
        <w:tblW w:w="8520" w:type="dxa"/>
        <w:tblInd w:w="93" w:type="dxa"/>
        <w:tblLook w:val="04A0" w:firstRow="1" w:lastRow="0" w:firstColumn="1" w:lastColumn="0" w:noHBand="0" w:noVBand="1"/>
      </w:tblPr>
      <w:tblGrid>
        <w:gridCol w:w="1720"/>
        <w:gridCol w:w="2264"/>
        <w:gridCol w:w="2268"/>
        <w:gridCol w:w="2268"/>
      </w:tblGrid>
      <w:tr w:rsidR="00077368" w:rsidRPr="00077368" w:rsidTr="00394151">
        <w:trPr>
          <w:cantSplit/>
          <w:trHeight w:val="300"/>
          <w:tblHead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b/>
                <w:bCs/>
                <w:color w:val="000000"/>
                <w:sz w:val="20"/>
                <w:szCs w:val="20"/>
                <w:lang w:eastAsia="en-AU"/>
              </w:rPr>
            </w:pPr>
            <w:r w:rsidRPr="00077368">
              <w:rPr>
                <w:rFonts w:eastAsia="Times New Roman"/>
                <w:b/>
                <w:bCs/>
                <w:color w:val="000000"/>
                <w:sz w:val="20"/>
                <w:szCs w:val="20"/>
                <w:lang w:eastAsia="en-AU"/>
              </w:rPr>
              <w:t>State</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center"/>
              <w:rPr>
                <w:rFonts w:eastAsia="Times New Roman"/>
                <w:b/>
                <w:bCs/>
                <w:color w:val="000000"/>
                <w:sz w:val="20"/>
                <w:szCs w:val="20"/>
                <w:lang w:eastAsia="en-AU"/>
              </w:rPr>
            </w:pPr>
            <w:r w:rsidRPr="00077368">
              <w:rPr>
                <w:rFonts w:eastAsia="Times New Roman"/>
                <w:b/>
                <w:bCs/>
                <w:color w:val="000000"/>
                <w:sz w:val="20"/>
                <w:szCs w:val="20"/>
                <w:lang w:eastAsia="en-AU"/>
              </w:rPr>
              <w:t>Vision Australia Clients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center"/>
              <w:rPr>
                <w:rFonts w:eastAsia="Times New Roman"/>
                <w:b/>
                <w:bCs/>
                <w:color w:val="000000"/>
                <w:sz w:val="20"/>
                <w:szCs w:val="20"/>
                <w:lang w:eastAsia="en-AU"/>
              </w:rPr>
            </w:pPr>
            <w:r w:rsidRPr="00077368">
              <w:rPr>
                <w:rFonts w:eastAsia="Times New Roman"/>
                <w:b/>
                <w:bCs/>
                <w:color w:val="000000"/>
                <w:sz w:val="20"/>
                <w:szCs w:val="20"/>
                <w:lang w:eastAsia="en-AU"/>
              </w:rPr>
              <w:t>Vision Australia Library Service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center"/>
              <w:rPr>
                <w:rFonts w:eastAsia="Times New Roman"/>
                <w:b/>
                <w:bCs/>
                <w:color w:val="000000"/>
                <w:sz w:val="20"/>
                <w:szCs w:val="20"/>
                <w:lang w:eastAsia="en-AU"/>
              </w:rPr>
            </w:pPr>
            <w:r w:rsidRPr="00077368">
              <w:rPr>
                <w:rFonts w:eastAsia="Times New Roman"/>
                <w:b/>
                <w:bCs/>
                <w:color w:val="000000"/>
                <w:sz w:val="20"/>
                <w:szCs w:val="20"/>
                <w:lang w:eastAsia="en-AU"/>
              </w:rPr>
              <w:t>Working Seeing Eye Dogs</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t>ACT</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668</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269</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3</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t>NSW</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11749</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5375</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26</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t>NT</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79</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53</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1</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t>QLD</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5498</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2976</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42</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t>SA</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541</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535</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6</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t>TAS</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497</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486</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7</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t>VIC</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12980</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5636</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78</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t>WA</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281</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277</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29</w:t>
            </w:r>
          </w:p>
        </w:tc>
      </w:tr>
      <w:tr w:rsidR="00077368" w:rsidRPr="00077368" w:rsidTr="0007736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rPr>
                <w:rFonts w:eastAsia="Times New Roman"/>
                <w:color w:val="000000"/>
                <w:sz w:val="20"/>
                <w:szCs w:val="20"/>
                <w:lang w:eastAsia="en-AU"/>
              </w:rPr>
            </w:pPr>
            <w:r w:rsidRPr="00077368">
              <w:rPr>
                <w:rFonts w:eastAsia="Times New Roman"/>
                <w:color w:val="000000"/>
                <w:sz w:val="20"/>
                <w:szCs w:val="20"/>
                <w:lang w:eastAsia="en-AU"/>
              </w:rPr>
              <w:lastRenderedPageBreak/>
              <w:t>Other / Unknown</w:t>
            </w:r>
          </w:p>
        </w:tc>
        <w:tc>
          <w:tcPr>
            <w:tcW w:w="2264"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184</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152</w:t>
            </w:r>
          </w:p>
        </w:tc>
        <w:tc>
          <w:tcPr>
            <w:tcW w:w="2268" w:type="dxa"/>
            <w:tcBorders>
              <w:top w:val="nil"/>
              <w:left w:val="nil"/>
              <w:bottom w:val="single" w:sz="4" w:space="0" w:color="auto"/>
              <w:right w:val="single" w:sz="4" w:space="0" w:color="auto"/>
            </w:tcBorders>
            <w:shd w:val="clear" w:color="auto" w:fill="auto"/>
            <w:noWrap/>
            <w:vAlign w:val="bottom"/>
            <w:hideMark/>
          </w:tcPr>
          <w:p w:rsidR="00077368" w:rsidRPr="00077368" w:rsidRDefault="00077368" w:rsidP="003F6A3F">
            <w:pPr>
              <w:spacing w:after="0" w:line="240" w:lineRule="auto"/>
              <w:jc w:val="right"/>
              <w:rPr>
                <w:rFonts w:eastAsia="Times New Roman"/>
                <w:color w:val="000000"/>
                <w:sz w:val="20"/>
                <w:szCs w:val="20"/>
                <w:lang w:eastAsia="en-AU"/>
              </w:rPr>
            </w:pPr>
            <w:r w:rsidRPr="00077368">
              <w:rPr>
                <w:rFonts w:eastAsia="Times New Roman"/>
                <w:color w:val="000000"/>
                <w:sz w:val="20"/>
                <w:szCs w:val="20"/>
                <w:lang w:eastAsia="en-AU"/>
              </w:rPr>
              <w:t>13</w:t>
            </w:r>
          </w:p>
        </w:tc>
      </w:tr>
    </w:tbl>
    <w:p w:rsidR="00227351" w:rsidRDefault="00227351" w:rsidP="00043748">
      <w:pPr>
        <w:rPr>
          <w:rFonts w:eastAsiaTheme="majorEastAsia"/>
          <w:sz w:val="26"/>
          <w:szCs w:val="26"/>
        </w:rPr>
      </w:pPr>
      <w:r>
        <w:br w:type="page"/>
      </w:r>
    </w:p>
    <w:p w:rsidR="009A12B1" w:rsidRDefault="009A12B1" w:rsidP="00A86C79">
      <w:pPr>
        <w:pStyle w:val="Heading1"/>
      </w:pPr>
      <w:bookmarkStart w:id="55" w:name="_Toc395802133"/>
      <w:bookmarkStart w:id="56" w:name="_Toc399238169"/>
      <w:bookmarkStart w:id="57" w:name="_Toc399335909"/>
      <w:bookmarkStart w:id="58" w:name="_Toc399337052"/>
      <w:bookmarkStart w:id="59" w:name="_Toc399337146"/>
      <w:bookmarkStart w:id="60" w:name="_Toc399337670"/>
      <w:bookmarkStart w:id="61" w:name="_Toc399503710"/>
      <w:bookmarkStart w:id="62" w:name="_Toc399503821"/>
      <w:r>
        <w:lastRenderedPageBreak/>
        <w:t>Our strategy for the future</w:t>
      </w:r>
      <w:bookmarkEnd w:id="55"/>
      <w:bookmarkEnd w:id="56"/>
      <w:bookmarkEnd w:id="57"/>
      <w:bookmarkEnd w:id="58"/>
      <w:bookmarkEnd w:id="59"/>
      <w:bookmarkEnd w:id="60"/>
      <w:bookmarkEnd w:id="61"/>
      <w:bookmarkEnd w:id="62"/>
    </w:p>
    <w:p w:rsidR="005F04CB" w:rsidRDefault="00227351" w:rsidP="00043748">
      <w:r>
        <w:t xml:space="preserve">Vision Australia’s </w:t>
      </w:r>
      <w:r w:rsidR="005261B6" w:rsidRPr="005261B6">
        <w:t>Strategic Plan</w:t>
      </w:r>
      <w:r>
        <w:t xml:space="preserve"> 2014-2018</w:t>
      </w:r>
      <w:r w:rsidR="005261B6" w:rsidRPr="005261B6">
        <w:t xml:space="preserve"> has set a</w:t>
      </w:r>
      <w:r w:rsidR="005F04CB">
        <w:t xml:space="preserve"> new way of working, more effectively, with the whole person in mind.</w:t>
      </w:r>
      <w:r w:rsidR="00FC2C80">
        <w:t xml:space="preserve"> This means delivering </w:t>
      </w:r>
      <w:r w:rsidR="0012475F">
        <w:t xml:space="preserve">high quality </w:t>
      </w:r>
      <w:r w:rsidR="00FC2C80">
        <w:t>services</w:t>
      </w:r>
      <w:r w:rsidR="0012475F">
        <w:t>,</w:t>
      </w:r>
      <w:r w:rsidR="00FC2C80">
        <w:t xml:space="preserve"> through multiple channels: online, over the phone, in home and</w:t>
      </w:r>
      <w:r w:rsidR="0012475F">
        <w:t xml:space="preserve"> in client convenient locations, that meet the needs and wants of our clients and ensure our long term </w:t>
      </w:r>
      <w:r w:rsidR="0012475F" w:rsidRPr="005261B6">
        <w:t>financial</w:t>
      </w:r>
      <w:r w:rsidR="0012475F">
        <w:t xml:space="preserve"> sustainability.</w:t>
      </w:r>
    </w:p>
    <w:p w:rsidR="003349F7" w:rsidRPr="00745EB2" w:rsidRDefault="003349F7" w:rsidP="00745EB2">
      <w:pPr>
        <w:pStyle w:val="Heading2"/>
        <w:rPr>
          <w:lang w:val="en"/>
        </w:rPr>
      </w:pPr>
      <w:bookmarkStart w:id="63" w:name="_Toc398632415"/>
      <w:bookmarkStart w:id="64" w:name="_Toc399238170"/>
      <w:bookmarkStart w:id="65" w:name="_Toc399335910"/>
      <w:bookmarkStart w:id="66" w:name="_Toc399337147"/>
      <w:bookmarkStart w:id="67" w:name="_Toc399337671"/>
      <w:bookmarkStart w:id="68" w:name="_Toc399503822"/>
      <w:r w:rsidRPr="00745EB2">
        <w:rPr>
          <w:lang w:val="en"/>
        </w:rPr>
        <w:t>Core services</w:t>
      </w:r>
      <w:bookmarkEnd w:id="63"/>
      <w:bookmarkEnd w:id="64"/>
      <w:bookmarkEnd w:id="65"/>
      <w:bookmarkEnd w:id="66"/>
      <w:bookmarkEnd w:id="67"/>
      <w:bookmarkEnd w:id="68"/>
    </w:p>
    <w:p w:rsidR="003349F7" w:rsidRDefault="003349F7" w:rsidP="003349F7">
      <w:r>
        <w:t>We will focus on delivering our core specialist blindness and low vision services:</w:t>
      </w:r>
    </w:p>
    <w:p w:rsidR="003349F7" w:rsidRDefault="003349F7" w:rsidP="003349F7">
      <w:pPr>
        <w:pStyle w:val="ListParagraph"/>
        <w:numPr>
          <w:ilvl w:val="0"/>
          <w:numId w:val="51"/>
        </w:numPr>
      </w:pPr>
      <w:r>
        <w:t>Accessible information.</w:t>
      </w:r>
      <w:r>
        <w:br/>
        <w:t>Providing access to increasing amounts of information, faster and in the clients format of choice</w:t>
      </w:r>
    </w:p>
    <w:p w:rsidR="003349F7" w:rsidRDefault="003349F7" w:rsidP="003349F7">
      <w:pPr>
        <w:pStyle w:val="ListParagraph"/>
        <w:numPr>
          <w:ilvl w:val="0"/>
          <w:numId w:val="51"/>
        </w:numPr>
      </w:pPr>
      <w:r>
        <w:t>Advocacy</w:t>
      </w:r>
      <w:r>
        <w:br/>
        <w:t>Advocating for social reform, particularly the removal of barriers to participation in education and employment</w:t>
      </w:r>
    </w:p>
    <w:p w:rsidR="003349F7" w:rsidRDefault="003349F7" w:rsidP="003349F7">
      <w:pPr>
        <w:pStyle w:val="ListParagraph"/>
        <w:numPr>
          <w:ilvl w:val="0"/>
          <w:numId w:val="51"/>
        </w:numPr>
      </w:pPr>
      <w:r>
        <w:t>Personalised services</w:t>
      </w:r>
      <w:r>
        <w:br/>
        <w:t>Delivering services organised around three recognised life stage segments to provide professional support and training f</w:t>
      </w:r>
      <w:r w:rsidR="00077368">
        <w:t>or</w:t>
      </w:r>
      <w:r>
        <w:t xml:space="preserve"> clients and their family and close networks</w:t>
      </w:r>
    </w:p>
    <w:p w:rsidR="003349F7" w:rsidRPr="00745EB2" w:rsidRDefault="003349F7" w:rsidP="00745EB2">
      <w:pPr>
        <w:pStyle w:val="Heading2"/>
        <w:rPr>
          <w:lang w:val="en"/>
        </w:rPr>
      </w:pPr>
      <w:bookmarkStart w:id="69" w:name="_Toc398632416"/>
      <w:bookmarkStart w:id="70" w:name="_Toc399238171"/>
      <w:bookmarkStart w:id="71" w:name="_Toc399335911"/>
      <w:bookmarkStart w:id="72" w:name="_Toc399337148"/>
      <w:bookmarkStart w:id="73" w:name="_Toc399337672"/>
      <w:bookmarkStart w:id="74" w:name="_Toc399503823"/>
      <w:r w:rsidRPr="00745EB2">
        <w:rPr>
          <w:lang w:val="en"/>
        </w:rPr>
        <w:t>Priority Objectives</w:t>
      </w:r>
      <w:bookmarkEnd w:id="69"/>
      <w:bookmarkEnd w:id="70"/>
      <w:bookmarkEnd w:id="71"/>
      <w:bookmarkEnd w:id="72"/>
      <w:bookmarkEnd w:id="73"/>
      <w:bookmarkEnd w:id="74"/>
    </w:p>
    <w:p w:rsidR="003349F7" w:rsidRDefault="003349F7" w:rsidP="004927E6">
      <w:r>
        <w:t xml:space="preserve">In order to successfully implement the strategy, we will focus our activities on </w:t>
      </w:r>
      <w:r w:rsidRPr="00C54312">
        <w:t>five priority objectives</w:t>
      </w:r>
      <w:r>
        <w:t>:</w:t>
      </w:r>
      <w:r w:rsidRPr="00C54312">
        <w:t xml:space="preserve"> </w:t>
      </w:r>
    </w:p>
    <w:p w:rsidR="003349F7" w:rsidRDefault="003349F7" w:rsidP="004927E6">
      <w:pPr>
        <w:pStyle w:val="ListParagraph"/>
        <w:numPr>
          <w:ilvl w:val="0"/>
          <w:numId w:val="52"/>
        </w:numPr>
        <w:ind w:left="851" w:hanging="425"/>
      </w:pPr>
      <w:r>
        <w:t>Introducing new personalised services reflecting individual goals and choice</w:t>
      </w:r>
    </w:p>
    <w:p w:rsidR="003349F7" w:rsidRDefault="003349F7" w:rsidP="004927E6">
      <w:pPr>
        <w:pStyle w:val="ListParagraph"/>
        <w:numPr>
          <w:ilvl w:val="0"/>
          <w:numId w:val="52"/>
        </w:numPr>
        <w:ind w:left="851" w:hanging="425"/>
      </w:pPr>
      <w:r>
        <w:t>Marketing our personalised services so referrers and clients know exactly what we do</w:t>
      </w:r>
    </w:p>
    <w:p w:rsidR="003349F7" w:rsidRDefault="003349F7" w:rsidP="004927E6">
      <w:pPr>
        <w:pStyle w:val="ListParagraph"/>
        <w:numPr>
          <w:ilvl w:val="0"/>
          <w:numId w:val="52"/>
        </w:numPr>
        <w:ind w:left="851" w:hanging="425"/>
      </w:pPr>
      <w:r>
        <w:t>Creating new business systems and processes so staff can provide great service</w:t>
      </w:r>
    </w:p>
    <w:p w:rsidR="003349F7" w:rsidRDefault="003349F7" w:rsidP="004927E6">
      <w:pPr>
        <w:pStyle w:val="ListParagraph"/>
        <w:numPr>
          <w:ilvl w:val="0"/>
          <w:numId w:val="52"/>
        </w:numPr>
        <w:ind w:left="851" w:hanging="425"/>
      </w:pPr>
      <w:r>
        <w:t>Advocating for social reform using evidence and a human rights approach</w:t>
      </w:r>
    </w:p>
    <w:p w:rsidR="003349F7" w:rsidRDefault="003349F7" w:rsidP="004927E6">
      <w:pPr>
        <w:pStyle w:val="ListParagraph"/>
        <w:numPr>
          <w:ilvl w:val="0"/>
          <w:numId w:val="52"/>
        </w:numPr>
        <w:ind w:left="851" w:hanging="425"/>
      </w:pPr>
      <w:r>
        <w:t>Shifting leadership and workforce culture to client focus, integrity, professionalism and respect</w:t>
      </w:r>
    </w:p>
    <w:p w:rsidR="003349F7" w:rsidRPr="00745EB2" w:rsidRDefault="003349F7" w:rsidP="00745EB2">
      <w:pPr>
        <w:pStyle w:val="Heading2"/>
        <w:rPr>
          <w:lang w:val="en"/>
        </w:rPr>
      </w:pPr>
      <w:bookmarkStart w:id="75" w:name="_Toc398632417"/>
      <w:bookmarkStart w:id="76" w:name="_Toc399238172"/>
      <w:bookmarkStart w:id="77" w:name="_Toc399335912"/>
      <w:bookmarkStart w:id="78" w:name="_Toc399337149"/>
      <w:bookmarkStart w:id="79" w:name="_Toc399337673"/>
      <w:bookmarkStart w:id="80" w:name="_Toc399503824"/>
      <w:r w:rsidRPr="00745EB2">
        <w:rPr>
          <w:lang w:val="en"/>
        </w:rPr>
        <w:t>Staged Implementation</w:t>
      </w:r>
      <w:bookmarkEnd w:id="75"/>
      <w:bookmarkEnd w:id="76"/>
      <w:bookmarkEnd w:id="77"/>
      <w:bookmarkEnd w:id="78"/>
      <w:bookmarkEnd w:id="79"/>
      <w:bookmarkEnd w:id="80"/>
    </w:p>
    <w:p w:rsidR="003349F7" w:rsidRPr="005261B6" w:rsidRDefault="003349F7" w:rsidP="003349F7">
      <w:r>
        <w:t xml:space="preserve">We are using a phased approach to implementing our strategic plan that supports us to test and learn from our experiences. We are focussing our activities in the following </w:t>
      </w:r>
      <w:r w:rsidRPr="005261B6">
        <w:t xml:space="preserve">regions </w:t>
      </w:r>
      <w:r>
        <w:t>during the 2015 financial year.</w:t>
      </w:r>
    </w:p>
    <w:p w:rsidR="003349F7" w:rsidRPr="00F53271" w:rsidRDefault="003349F7" w:rsidP="003349F7">
      <w:pPr>
        <w:pStyle w:val="ListParagraph"/>
        <w:numPr>
          <w:ilvl w:val="0"/>
          <w:numId w:val="1"/>
        </w:numPr>
      </w:pPr>
      <w:r w:rsidRPr="00F53271">
        <w:t>Central Coast</w:t>
      </w:r>
      <w:r>
        <w:t>/Hunter</w:t>
      </w:r>
      <w:r w:rsidRPr="00F53271">
        <w:t xml:space="preserve"> NSW (Newcastle and Gosford);</w:t>
      </w:r>
    </w:p>
    <w:p w:rsidR="003349F7" w:rsidRPr="00F53271" w:rsidRDefault="003349F7" w:rsidP="003349F7">
      <w:pPr>
        <w:pStyle w:val="ListParagraph"/>
        <w:numPr>
          <w:ilvl w:val="0"/>
          <w:numId w:val="1"/>
        </w:numPr>
      </w:pPr>
      <w:r w:rsidRPr="00F53271">
        <w:t xml:space="preserve">ACT and </w:t>
      </w:r>
      <w:r w:rsidR="00077368">
        <w:t xml:space="preserve">Southern </w:t>
      </w:r>
      <w:r w:rsidRPr="00F53271">
        <w:t>NSW</w:t>
      </w:r>
      <w:r>
        <w:t xml:space="preserve"> </w:t>
      </w:r>
      <w:r w:rsidRPr="00F53271">
        <w:t>(Canberra and Orange);</w:t>
      </w:r>
    </w:p>
    <w:p w:rsidR="003349F7" w:rsidRPr="00F53271" w:rsidRDefault="003349F7" w:rsidP="003349F7">
      <w:pPr>
        <w:pStyle w:val="ListParagraph"/>
        <w:numPr>
          <w:ilvl w:val="0"/>
          <w:numId w:val="1"/>
        </w:numPr>
      </w:pPr>
      <w:r w:rsidRPr="00F53271">
        <w:t>Western Victoria (Geelong, Warrnambool and Ballarat);</w:t>
      </w:r>
    </w:p>
    <w:p w:rsidR="003349F7" w:rsidRPr="00F53271" w:rsidRDefault="003349F7" w:rsidP="003349F7">
      <w:pPr>
        <w:pStyle w:val="ListParagraph"/>
        <w:numPr>
          <w:ilvl w:val="0"/>
          <w:numId w:val="1"/>
        </w:numPr>
      </w:pPr>
      <w:r w:rsidRPr="00F53271">
        <w:lastRenderedPageBreak/>
        <w:t>Queensland (Cairns, Coorparoo,</w:t>
      </w:r>
      <w:r>
        <w:t xml:space="preserve"> </w:t>
      </w:r>
      <w:r w:rsidRPr="00F53271">
        <w:t>Maroochydore and Robina); and</w:t>
      </w:r>
    </w:p>
    <w:p w:rsidR="003349F7" w:rsidRPr="00F53271" w:rsidRDefault="003349F7" w:rsidP="003349F7">
      <w:pPr>
        <w:pStyle w:val="ListParagraph"/>
        <w:numPr>
          <w:ilvl w:val="0"/>
          <w:numId w:val="1"/>
        </w:numPr>
      </w:pPr>
      <w:r>
        <w:t>Gippsland, Victoria (Warragul)</w:t>
      </w:r>
    </w:p>
    <w:p w:rsidR="00C174A6" w:rsidRPr="00967C8E" w:rsidRDefault="00C174A6" w:rsidP="00A86C79">
      <w:pPr>
        <w:pStyle w:val="Heading2"/>
      </w:pPr>
      <w:bookmarkStart w:id="81" w:name="_Toc397956448"/>
      <w:bookmarkStart w:id="82" w:name="_Toc397963552"/>
      <w:bookmarkStart w:id="83" w:name="_Toc399335913"/>
      <w:bookmarkStart w:id="84" w:name="_Toc399337150"/>
      <w:bookmarkStart w:id="85" w:name="_Toc399337674"/>
      <w:bookmarkStart w:id="86" w:name="_Toc399503825"/>
      <w:r w:rsidRPr="00967C8E">
        <w:t>Natalie</w:t>
      </w:r>
      <w:bookmarkEnd w:id="81"/>
      <w:bookmarkEnd w:id="82"/>
      <w:bookmarkEnd w:id="83"/>
      <w:bookmarkEnd w:id="84"/>
      <w:bookmarkEnd w:id="85"/>
      <w:bookmarkEnd w:id="86"/>
    </w:p>
    <w:p w:rsidR="00C174A6" w:rsidRPr="00D76FF9" w:rsidRDefault="00C174A6" w:rsidP="00043748">
      <w:r w:rsidRPr="005A326A">
        <w:t xml:space="preserve">Natalie Kerr, </w:t>
      </w:r>
      <w:r w:rsidRPr="00D76FF9">
        <w:t xml:space="preserve">51, has Retinitis </w:t>
      </w:r>
      <w:proofErr w:type="spellStart"/>
      <w:r w:rsidRPr="00D76FF9">
        <w:t>Pigmentosa</w:t>
      </w:r>
      <w:proofErr w:type="spellEnd"/>
      <w:r w:rsidRPr="00D76FF9">
        <w:t xml:space="preserve">, an hereditary condition that affects her peripheral vision. </w:t>
      </w:r>
    </w:p>
    <w:p w:rsidR="00C174A6" w:rsidRDefault="00C174A6" w:rsidP="00043748">
      <w:r w:rsidRPr="00782D3B">
        <w:t>“Vision Australia has been really helpful. They showed me how to use a white cane to get around safely, they even helped me get a mobile phone through the National Disability Insurance Scheme. My daughter downloaded a magnifier and torch app on the phone and I use them all the time. It is really useful to look up bus timetables.”</w:t>
      </w:r>
    </w:p>
    <w:p w:rsidR="00D145B1" w:rsidRPr="005A326A" w:rsidRDefault="00D145B1" w:rsidP="00A86C79">
      <w:pPr>
        <w:pStyle w:val="Heading2"/>
      </w:pPr>
      <w:bookmarkStart w:id="87" w:name="_Toc399335914"/>
      <w:bookmarkStart w:id="88" w:name="_Toc399337151"/>
      <w:bookmarkStart w:id="89" w:name="_Toc399337675"/>
      <w:bookmarkStart w:id="90" w:name="_Toc399503826"/>
      <w:r w:rsidRPr="005A326A">
        <w:t>Jordie</w:t>
      </w:r>
      <w:bookmarkEnd w:id="87"/>
      <w:bookmarkEnd w:id="88"/>
      <w:bookmarkEnd w:id="89"/>
      <w:bookmarkEnd w:id="90"/>
    </w:p>
    <w:p w:rsidR="00D145B1" w:rsidRDefault="00D145B1" w:rsidP="00D145B1">
      <w:pPr>
        <w:pStyle w:val="PlainText"/>
      </w:pPr>
      <w:r>
        <w:t>Jordie Howell, who received a Vision Australia Bursary in 1998, graduated with a Bachelor of Music with Honours.</w:t>
      </w:r>
    </w:p>
    <w:p w:rsidR="00D145B1" w:rsidRDefault="00D145B1" w:rsidP="00D145B1">
      <w:pPr>
        <w:pStyle w:val="PlainText"/>
      </w:pPr>
      <w:r>
        <w:t>“Vision Australia is unique in the services they offer.</w:t>
      </w:r>
      <w:r w:rsidR="00445C98">
        <w:t xml:space="preserve"> </w:t>
      </w:r>
      <w:r>
        <w:t>They provided me with access to technology to take notes in lectures, transcribe braille music for rehearsals and performances and the support to navigate unfamiliar surroundings quickly</w:t>
      </w:r>
      <w:r w:rsidR="009B15FF">
        <w:t>.</w:t>
      </w:r>
      <w:r>
        <w:t>”</w:t>
      </w:r>
    </w:p>
    <w:p w:rsidR="00D145B1" w:rsidRDefault="00D145B1" w:rsidP="00D145B1">
      <w:pPr>
        <w:pStyle w:val="PlainText"/>
      </w:pPr>
      <w:r>
        <w:t>Jordie now shares her love of music with her students, teaching braille and music to children who are blind or have low vision.</w:t>
      </w:r>
    </w:p>
    <w:p w:rsidR="005769D1" w:rsidRDefault="005769D1" w:rsidP="00043748">
      <w:pPr>
        <w:rPr>
          <w:rFonts w:eastAsiaTheme="majorEastAsia"/>
          <w:sz w:val="26"/>
          <w:szCs w:val="26"/>
        </w:rPr>
      </w:pPr>
      <w:r>
        <w:br w:type="page"/>
      </w:r>
    </w:p>
    <w:p w:rsidR="009A12B1" w:rsidRDefault="00052074" w:rsidP="0004527A">
      <w:pPr>
        <w:pStyle w:val="Heading1"/>
      </w:pPr>
      <w:bookmarkStart w:id="91" w:name="_Toc395802134"/>
      <w:bookmarkStart w:id="92" w:name="_Toc399238173"/>
      <w:bookmarkStart w:id="93" w:name="_Toc399335915"/>
      <w:bookmarkStart w:id="94" w:name="_Toc399337053"/>
      <w:bookmarkStart w:id="95" w:name="_Toc399337152"/>
      <w:bookmarkStart w:id="96" w:name="_Toc399337676"/>
      <w:bookmarkStart w:id="97" w:name="_Toc399503711"/>
      <w:bookmarkStart w:id="98" w:name="_Toc399503827"/>
      <w:r>
        <w:lastRenderedPageBreak/>
        <w:t>2013/</w:t>
      </w:r>
      <w:r w:rsidR="009A12B1">
        <w:t>14 highlights</w:t>
      </w:r>
      <w:bookmarkEnd w:id="91"/>
      <w:bookmarkEnd w:id="92"/>
      <w:bookmarkEnd w:id="93"/>
      <w:bookmarkEnd w:id="94"/>
      <w:bookmarkEnd w:id="95"/>
      <w:bookmarkEnd w:id="96"/>
      <w:bookmarkEnd w:id="97"/>
      <w:bookmarkEnd w:id="98"/>
    </w:p>
    <w:p w:rsidR="003B7DB9" w:rsidRPr="003B7DB9" w:rsidRDefault="003B7DB9" w:rsidP="0004527A">
      <w:pPr>
        <w:pStyle w:val="Heading2"/>
        <w:rPr>
          <w:lang w:val="en"/>
        </w:rPr>
      </w:pPr>
      <w:bookmarkStart w:id="99" w:name="_Toc395802135"/>
      <w:bookmarkStart w:id="100" w:name="_Toc397956450"/>
      <w:bookmarkStart w:id="101" w:name="_Toc397963554"/>
      <w:bookmarkStart w:id="102" w:name="_Toc398632419"/>
      <w:bookmarkStart w:id="103" w:name="_Toc399238174"/>
      <w:bookmarkStart w:id="104" w:name="_Toc399335916"/>
      <w:bookmarkStart w:id="105" w:name="_Toc399337153"/>
      <w:bookmarkStart w:id="106" w:name="_Toc399337677"/>
      <w:bookmarkStart w:id="107" w:name="_Toc399503828"/>
      <w:r w:rsidRPr="003B7DB9">
        <w:rPr>
          <w:lang w:val="en"/>
        </w:rPr>
        <w:t xml:space="preserve">Operating </w:t>
      </w:r>
      <w:bookmarkEnd w:id="99"/>
      <w:bookmarkEnd w:id="100"/>
      <w:bookmarkEnd w:id="101"/>
      <w:r w:rsidR="0074637A">
        <w:rPr>
          <w:lang w:val="en"/>
        </w:rPr>
        <w:t>S</w:t>
      </w:r>
      <w:r w:rsidR="0074637A" w:rsidRPr="003B7DB9">
        <w:rPr>
          <w:lang w:val="en"/>
        </w:rPr>
        <w:t>urplus</w:t>
      </w:r>
      <w:bookmarkEnd w:id="102"/>
      <w:bookmarkEnd w:id="103"/>
      <w:bookmarkEnd w:id="104"/>
      <w:bookmarkEnd w:id="105"/>
      <w:bookmarkEnd w:id="106"/>
      <w:bookmarkEnd w:id="107"/>
    </w:p>
    <w:p w:rsidR="003B7DB9" w:rsidRPr="00A003BF" w:rsidRDefault="003B7DB9" w:rsidP="00043748">
      <w:r w:rsidRPr="00A003BF">
        <w:t>$3,957,000* (*refer note 6.3</w:t>
      </w:r>
      <w:r w:rsidR="00A003BF" w:rsidRPr="00A003BF">
        <w:t xml:space="preserve"> in the </w:t>
      </w:r>
      <w:r w:rsidR="003029B7">
        <w:t xml:space="preserve">Director's report of the </w:t>
      </w:r>
      <w:r w:rsidR="00A003BF" w:rsidRPr="00A003BF">
        <w:t>financial statements</w:t>
      </w:r>
      <w:r w:rsidRPr="00A003BF">
        <w:t xml:space="preserve">) </w:t>
      </w:r>
    </w:p>
    <w:p w:rsidR="009A12B1" w:rsidRPr="00A003BF" w:rsidRDefault="009A12B1" w:rsidP="00043748">
      <w:r w:rsidRPr="00A003BF">
        <w:t xml:space="preserve">For a more detailed analysis of Vision Australia’s 2013/14 financial performance, refer to the financial statements from page </w:t>
      </w:r>
      <w:r w:rsidR="00413528">
        <w:t>24</w:t>
      </w:r>
      <w:r w:rsidRPr="00A003BF">
        <w:t>.</w:t>
      </w:r>
    </w:p>
    <w:p w:rsidR="002B3D07" w:rsidRDefault="00CD4FCF" w:rsidP="0004527A">
      <w:pPr>
        <w:pStyle w:val="Heading2"/>
        <w:rPr>
          <w:lang w:val="en"/>
        </w:rPr>
      </w:pPr>
      <w:bookmarkStart w:id="108" w:name="_Toc395802136"/>
      <w:bookmarkStart w:id="109" w:name="_Toc397956451"/>
      <w:bookmarkStart w:id="110" w:name="_Toc397963555"/>
      <w:bookmarkStart w:id="111" w:name="_Toc398632420"/>
      <w:bookmarkStart w:id="112" w:name="_Toc399238175"/>
      <w:bookmarkStart w:id="113" w:name="_Toc399335917"/>
      <w:bookmarkStart w:id="114" w:name="_Toc399337154"/>
      <w:bookmarkStart w:id="115" w:name="_Toc399337678"/>
      <w:bookmarkStart w:id="116" w:name="_Toc399503829"/>
      <w:r>
        <w:rPr>
          <w:lang w:val="en"/>
        </w:rPr>
        <w:t xml:space="preserve">What’s </w:t>
      </w:r>
      <w:bookmarkEnd w:id="108"/>
      <w:r w:rsidR="0074637A">
        <w:rPr>
          <w:lang w:val="en"/>
        </w:rPr>
        <w:t>New</w:t>
      </w:r>
      <w:r w:rsidR="00E82EB6">
        <w:rPr>
          <w:lang w:val="en"/>
        </w:rPr>
        <w:t>?</w:t>
      </w:r>
      <w:bookmarkEnd w:id="109"/>
      <w:bookmarkEnd w:id="110"/>
      <w:bookmarkEnd w:id="111"/>
      <w:bookmarkEnd w:id="112"/>
      <w:bookmarkEnd w:id="113"/>
      <w:bookmarkEnd w:id="114"/>
      <w:bookmarkEnd w:id="115"/>
      <w:bookmarkEnd w:id="116"/>
    </w:p>
    <w:p w:rsidR="00CA3388" w:rsidRPr="00CA3388" w:rsidRDefault="00CA3388" w:rsidP="00043748">
      <w:r w:rsidRPr="00CA3388">
        <w:t xml:space="preserve">A client directed approach means we are looking for opportunities to increase the range and reach of our services. </w:t>
      </w:r>
    </w:p>
    <w:p w:rsidR="00633B99" w:rsidRDefault="003029B7" w:rsidP="00043748">
      <w:pPr>
        <w:pStyle w:val="ListParagraph"/>
        <w:numPr>
          <w:ilvl w:val="0"/>
          <w:numId w:val="2"/>
        </w:numPr>
      </w:pPr>
      <w:r>
        <w:t>166</w:t>
      </w:r>
      <w:r w:rsidR="00E82EB6">
        <w:t xml:space="preserve"> Optometrists have </w:t>
      </w:r>
      <w:r w:rsidR="00633B99">
        <w:t>registered</w:t>
      </w:r>
      <w:r w:rsidR="00E82EB6" w:rsidRPr="00E82EB6">
        <w:t xml:space="preserve"> </w:t>
      </w:r>
      <w:r w:rsidR="00E82EB6">
        <w:t xml:space="preserve">for the </w:t>
      </w:r>
      <w:r w:rsidR="00E82EB6" w:rsidRPr="00A003BF">
        <w:t>NSW Spectacles Program</w:t>
      </w:r>
      <w:r w:rsidR="00E82EB6">
        <w:t xml:space="preserve"> which is</w:t>
      </w:r>
      <w:r w:rsidR="00633B99">
        <w:t xml:space="preserve"> expected</w:t>
      </w:r>
      <w:r w:rsidR="00BD50A2">
        <w:t xml:space="preserve"> to</w:t>
      </w:r>
      <w:r w:rsidR="00633B99">
        <w:t xml:space="preserve"> supply more than 58,</w:t>
      </w:r>
      <w:r>
        <w:t>5</w:t>
      </w:r>
      <w:r w:rsidR="00633B99">
        <w:t>00 spectac</w:t>
      </w:r>
      <w:r w:rsidR="00F7703C">
        <w:t xml:space="preserve">les and optical appliances to vulnerable </w:t>
      </w:r>
      <w:r w:rsidR="002A0FEE">
        <w:t>NSW residents in</w:t>
      </w:r>
      <w:r w:rsidR="00E82EB6">
        <w:t xml:space="preserve"> FY</w:t>
      </w:r>
      <w:r w:rsidR="00633B99">
        <w:t>2015</w:t>
      </w:r>
      <w:r w:rsidR="00633B99" w:rsidRPr="00633B99">
        <w:t xml:space="preserve"> </w:t>
      </w:r>
    </w:p>
    <w:p w:rsidR="002A69C5" w:rsidRDefault="00446808" w:rsidP="00043748">
      <w:pPr>
        <w:pStyle w:val="ListParagraph"/>
        <w:numPr>
          <w:ilvl w:val="0"/>
          <w:numId w:val="2"/>
        </w:numPr>
      </w:pPr>
      <w:r>
        <w:t>Two</w:t>
      </w:r>
      <w:r w:rsidR="00CD4FCF" w:rsidRPr="00A003BF">
        <w:t xml:space="preserve"> new service areas</w:t>
      </w:r>
      <w:r w:rsidR="00CA3388">
        <w:t xml:space="preserve"> were introduced</w:t>
      </w:r>
      <w:r w:rsidR="002A69C5">
        <w:t xml:space="preserve"> </w:t>
      </w:r>
    </w:p>
    <w:p w:rsidR="002A69C5" w:rsidRDefault="00CD4FCF" w:rsidP="00043748">
      <w:pPr>
        <w:pStyle w:val="ListParagraph"/>
        <w:numPr>
          <w:ilvl w:val="1"/>
          <w:numId w:val="2"/>
        </w:numPr>
      </w:pPr>
      <w:r w:rsidRPr="00A003BF">
        <w:t xml:space="preserve"> </w:t>
      </w:r>
      <w:r w:rsidR="002A69C5">
        <w:t xml:space="preserve">The Brisbane independent living program was expanded to provide opportunities for </w:t>
      </w:r>
      <w:r w:rsidR="00EB65DB">
        <w:t>adolescents</w:t>
      </w:r>
      <w:r w:rsidR="002A69C5">
        <w:t xml:space="preserve"> in Townsville and Northern Queensland, </w:t>
      </w:r>
    </w:p>
    <w:p w:rsidR="00CD4FCF" w:rsidRPr="00A003BF" w:rsidRDefault="00CD4FCF" w:rsidP="00043748">
      <w:pPr>
        <w:pStyle w:val="ListParagraph"/>
        <w:numPr>
          <w:ilvl w:val="1"/>
          <w:numId w:val="2"/>
        </w:numPr>
      </w:pPr>
      <w:r w:rsidRPr="00A003BF">
        <w:t xml:space="preserve"> </w:t>
      </w:r>
      <w:r w:rsidR="00EB65DB">
        <w:t xml:space="preserve">A </w:t>
      </w:r>
      <w:r w:rsidR="002A69C5">
        <w:t xml:space="preserve">monthly low vision clinic </w:t>
      </w:r>
      <w:r w:rsidR="00EB65DB">
        <w:t>commenced in Ipswich to increase services to</w:t>
      </w:r>
      <w:r w:rsidR="002A69C5">
        <w:t xml:space="preserve"> </w:t>
      </w:r>
      <w:r w:rsidR="0074637A">
        <w:t xml:space="preserve">the </w:t>
      </w:r>
      <w:r w:rsidR="002A69C5">
        <w:t>wester</w:t>
      </w:r>
      <w:r w:rsidR="00EB65DB">
        <w:t>n corridor of B</w:t>
      </w:r>
      <w:r w:rsidR="002A69C5">
        <w:t>risbane</w:t>
      </w:r>
    </w:p>
    <w:p w:rsidR="00CD4FCF" w:rsidRDefault="003029B7" w:rsidP="00043748">
      <w:pPr>
        <w:pStyle w:val="ListParagraph"/>
        <w:numPr>
          <w:ilvl w:val="0"/>
          <w:numId w:val="2"/>
        </w:numPr>
      </w:pPr>
      <w:r>
        <w:t>We will be able to partner up to three</w:t>
      </w:r>
      <w:r w:rsidR="00CD4FCF" w:rsidRPr="00DE1C61">
        <w:t xml:space="preserve"> times </w:t>
      </w:r>
      <w:r w:rsidR="00446808">
        <w:t xml:space="preserve">more people </w:t>
      </w:r>
      <w:r w:rsidR="00CD4FCF" w:rsidRPr="00DE1C61">
        <w:t xml:space="preserve">with a </w:t>
      </w:r>
      <w:r w:rsidR="00671DE0">
        <w:t>Seeing Eye Dog</w:t>
      </w:r>
      <w:r w:rsidR="00CD4FCF" w:rsidRPr="00DE1C61">
        <w:t xml:space="preserve"> following the opening of </w:t>
      </w:r>
      <w:r w:rsidR="00446808">
        <w:t>our new</w:t>
      </w:r>
      <w:r w:rsidR="00CD4FCF" w:rsidRPr="00DE1C61">
        <w:t xml:space="preserve"> Seeing Eye Dog Australia breedi</w:t>
      </w:r>
      <w:r w:rsidR="00446808">
        <w:t>ng facility in Kensington, Victoria.</w:t>
      </w:r>
    </w:p>
    <w:p w:rsidR="00FC695C" w:rsidRPr="00DE1C61" w:rsidRDefault="00FC695C" w:rsidP="00043748">
      <w:pPr>
        <w:pStyle w:val="ListParagraph"/>
        <w:numPr>
          <w:ilvl w:val="0"/>
          <w:numId w:val="2"/>
        </w:numPr>
      </w:pPr>
      <w:r>
        <w:t xml:space="preserve">The first 3G Online Daisy Player </w:t>
      </w:r>
      <w:r w:rsidR="00446808">
        <w:t xml:space="preserve">was delivered to the first </w:t>
      </w:r>
      <w:r w:rsidR="003029B7">
        <w:t>l</w:t>
      </w:r>
      <w:r w:rsidR="00446808">
        <w:t>ibrary member</w:t>
      </w:r>
      <w:r>
        <w:t xml:space="preserve"> in March 201</w:t>
      </w:r>
      <w:r w:rsidR="00F85D1B">
        <w:t>4</w:t>
      </w:r>
      <w:r w:rsidR="00446808">
        <w:t>. The online player</w:t>
      </w:r>
      <w:r w:rsidR="00F85D1B">
        <w:t xml:space="preserve"> streams </w:t>
      </w:r>
      <w:r>
        <w:t>library materials direct to the player for instantaneous access</w:t>
      </w:r>
      <w:r w:rsidR="00446808">
        <w:t>. A</w:t>
      </w:r>
      <w:r>
        <w:t>t 30 June 2014, 175 members were using the 3G Online Daisy Player</w:t>
      </w:r>
      <w:r w:rsidR="00446808">
        <w:t>.</w:t>
      </w:r>
    </w:p>
    <w:p w:rsidR="00CA3388" w:rsidRDefault="00CA3388" w:rsidP="0004527A">
      <w:pPr>
        <w:pStyle w:val="Heading2"/>
        <w:rPr>
          <w:lang w:val="en"/>
        </w:rPr>
      </w:pPr>
      <w:bookmarkStart w:id="117" w:name="_Toc395802139"/>
      <w:bookmarkStart w:id="118" w:name="_Toc397956452"/>
      <w:bookmarkStart w:id="119" w:name="_Toc397963556"/>
      <w:bookmarkStart w:id="120" w:name="_Toc398632421"/>
      <w:bookmarkStart w:id="121" w:name="_Toc399238176"/>
      <w:bookmarkStart w:id="122" w:name="_Toc399335918"/>
      <w:bookmarkStart w:id="123" w:name="_Toc399337155"/>
      <w:bookmarkStart w:id="124" w:name="_Toc399337679"/>
      <w:bookmarkStart w:id="125" w:name="_Toc399503830"/>
      <w:bookmarkStart w:id="126" w:name="_Toc395802137"/>
      <w:r w:rsidRPr="00A003BF">
        <w:rPr>
          <w:lang w:val="en"/>
        </w:rPr>
        <w:t>Our Clients</w:t>
      </w:r>
      <w:bookmarkEnd w:id="117"/>
      <w:bookmarkEnd w:id="118"/>
      <w:bookmarkEnd w:id="119"/>
      <w:bookmarkEnd w:id="120"/>
      <w:bookmarkEnd w:id="121"/>
      <w:bookmarkEnd w:id="122"/>
      <w:bookmarkEnd w:id="123"/>
      <w:bookmarkEnd w:id="124"/>
      <w:bookmarkEnd w:id="125"/>
    </w:p>
    <w:p w:rsidR="00CA3388" w:rsidRPr="00FF7147" w:rsidRDefault="00CA3388" w:rsidP="00043748">
      <w:r w:rsidRPr="00FF7147">
        <w:t xml:space="preserve">In the last 12 months we provided services to </w:t>
      </w:r>
      <w:r w:rsidR="00413528">
        <w:t>32,477</w:t>
      </w:r>
      <w:r w:rsidRPr="00FF7147">
        <w:t xml:space="preserve"> clients.</w:t>
      </w:r>
    </w:p>
    <w:p w:rsidR="00CA3388" w:rsidRPr="00FF7147" w:rsidRDefault="008A6665" w:rsidP="00043748">
      <w:pPr>
        <w:pStyle w:val="ListParagraph"/>
        <w:numPr>
          <w:ilvl w:val="0"/>
          <w:numId w:val="2"/>
        </w:numPr>
      </w:pPr>
      <w:r>
        <w:t>8,106</w:t>
      </w:r>
      <w:r w:rsidR="00CA3388" w:rsidRPr="00FF7147">
        <w:t xml:space="preserve"> </w:t>
      </w:r>
      <w:r w:rsidR="00CA3388">
        <w:t>were supported</w:t>
      </w:r>
      <w:r w:rsidR="00CA3388" w:rsidRPr="00FF7147">
        <w:t xml:space="preserve"> through our low vision clinics</w:t>
      </w:r>
    </w:p>
    <w:p w:rsidR="00CA3388" w:rsidRPr="00FF7147" w:rsidRDefault="008A6665" w:rsidP="00043748">
      <w:pPr>
        <w:pStyle w:val="ListParagraph"/>
        <w:numPr>
          <w:ilvl w:val="0"/>
          <w:numId w:val="2"/>
        </w:numPr>
      </w:pPr>
      <w:r>
        <w:t>1,869</w:t>
      </w:r>
      <w:r w:rsidR="00CA3388" w:rsidRPr="00FF7147">
        <w:t xml:space="preserve"> people </w:t>
      </w:r>
      <w:r w:rsidR="00CA3388">
        <w:t>were provided</w:t>
      </w:r>
      <w:r w:rsidR="00CA3388" w:rsidRPr="00FF7147">
        <w:t xml:space="preserve"> </w:t>
      </w:r>
      <w:r w:rsidR="0074637A">
        <w:t>o</w:t>
      </w:r>
      <w:r w:rsidR="0074637A" w:rsidRPr="00FF7147">
        <w:t xml:space="preserve">rientation </w:t>
      </w:r>
      <w:r w:rsidR="00CA3388" w:rsidRPr="00FF7147">
        <w:t xml:space="preserve">and </w:t>
      </w:r>
      <w:r w:rsidR="0074637A">
        <w:t>m</w:t>
      </w:r>
      <w:r w:rsidR="0074637A" w:rsidRPr="00FF7147">
        <w:t xml:space="preserve">obility </w:t>
      </w:r>
      <w:r w:rsidR="00CA3388" w:rsidRPr="00FF7147">
        <w:t>support</w:t>
      </w:r>
    </w:p>
    <w:p w:rsidR="00CA3388" w:rsidRPr="00FF7147" w:rsidRDefault="008A6665" w:rsidP="00043748">
      <w:pPr>
        <w:pStyle w:val="ListParagraph"/>
        <w:numPr>
          <w:ilvl w:val="0"/>
          <w:numId w:val="2"/>
        </w:numPr>
      </w:pPr>
      <w:r>
        <w:t>3,007</w:t>
      </w:r>
      <w:r w:rsidR="00CA3388" w:rsidRPr="00FF7147">
        <w:t xml:space="preserve"> is the number of children we support</w:t>
      </w:r>
    </w:p>
    <w:p w:rsidR="00CA3388" w:rsidRPr="00FF7147" w:rsidRDefault="00CA3388" w:rsidP="00043748">
      <w:r>
        <w:t>And w</w:t>
      </w:r>
      <w:r w:rsidRPr="00FF7147">
        <w:t>e resolved 312,</w:t>
      </w:r>
      <w:r w:rsidR="00E174B1">
        <w:t>4</w:t>
      </w:r>
      <w:r w:rsidR="003029B7">
        <w:t>12</w:t>
      </w:r>
      <w:r w:rsidRPr="00FF7147">
        <w:t xml:space="preserve"> </w:t>
      </w:r>
      <w:r>
        <w:t>enquiries</w:t>
      </w:r>
      <w:r w:rsidRPr="00FF7147">
        <w:t xml:space="preserve"> through the </w:t>
      </w:r>
      <w:r>
        <w:t>National Contact Centre</w:t>
      </w:r>
      <w:r w:rsidR="0074637A">
        <w:t>.</w:t>
      </w:r>
    </w:p>
    <w:p w:rsidR="002B3D07" w:rsidRPr="002B3D07" w:rsidRDefault="002B3D07" w:rsidP="0004527A">
      <w:pPr>
        <w:pStyle w:val="Heading2"/>
        <w:rPr>
          <w:lang w:val="en"/>
        </w:rPr>
      </w:pPr>
      <w:bookmarkStart w:id="127" w:name="_Toc397956453"/>
      <w:bookmarkStart w:id="128" w:name="_Toc397963557"/>
      <w:bookmarkStart w:id="129" w:name="_Toc398632422"/>
      <w:bookmarkStart w:id="130" w:name="_Toc399238177"/>
      <w:bookmarkStart w:id="131" w:name="_Toc399335919"/>
      <w:bookmarkStart w:id="132" w:name="_Toc399337156"/>
      <w:bookmarkStart w:id="133" w:name="_Toc399337680"/>
      <w:bookmarkStart w:id="134" w:name="_Toc399503831"/>
      <w:r w:rsidRPr="002B3D07">
        <w:rPr>
          <w:lang w:val="en"/>
        </w:rPr>
        <w:t>Employment</w:t>
      </w:r>
      <w:bookmarkEnd w:id="126"/>
      <w:bookmarkEnd w:id="127"/>
      <w:bookmarkEnd w:id="128"/>
      <w:bookmarkEnd w:id="129"/>
      <w:bookmarkEnd w:id="130"/>
      <w:bookmarkEnd w:id="131"/>
      <w:bookmarkEnd w:id="132"/>
      <w:bookmarkEnd w:id="133"/>
      <w:bookmarkEnd w:id="134"/>
    </w:p>
    <w:p w:rsidR="00C275A9" w:rsidRDefault="00446808" w:rsidP="00043748">
      <w:r w:rsidRPr="007C337F">
        <w:t xml:space="preserve">Employment is integral to maximising opportunities for participation in all aspects of life, including economic security, buying or renting a home, leisure and recreation, and access to goods and services, including assistive technologies. </w:t>
      </w:r>
      <w:r w:rsidR="00C275A9">
        <w:t xml:space="preserve">We support people who are blind or have low vision to gain </w:t>
      </w:r>
      <w:r w:rsidR="006C09FF">
        <w:t>meaningful</w:t>
      </w:r>
      <w:r w:rsidR="00C275A9">
        <w:t xml:space="preserve"> </w:t>
      </w:r>
      <w:r w:rsidR="00C275A9" w:rsidRPr="00272FE1">
        <w:t>employment. This year</w:t>
      </w:r>
      <w:r w:rsidR="00E174B1">
        <w:t>:</w:t>
      </w:r>
    </w:p>
    <w:p w:rsidR="00272FE1" w:rsidRPr="00272FE1" w:rsidRDefault="00272FE1" w:rsidP="00043748">
      <w:pPr>
        <w:pStyle w:val="ListParagraph"/>
        <w:numPr>
          <w:ilvl w:val="0"/>
          <w:numId w:val="2"/>
        </w:numPr>
      </w:pPr>
      <w:r w:rsidRPr="00272FE1">
        <w:t xml:space="preserve">89 job seekers were supported to secure paid employment </w:t>
      </w:r>
    </w:p>
    <w:p w:rsidR="00272FE1" w:rsidRDefault="00272FE1" w:rsidP="00043748">
      <w:pPr>
        <w:pStyle w:val="ListParagraph"/>
        <w:numPr>
          <w:ilvl w:val="0"/>
          <w:numId w:val="2"/>
        </w:numPr>
      </w:pPr>
      <w:r w:rsidRPr="00272FE1">
        <w:lastRenderedPageBreak/>
        <w:t>61 clients were supported to maintain their employment through our Job</w:t>
      </w:r>
      <w:r w:rsidR="00583949">
        <w:t>s</w:t>
      </w:r>
      <w:r w:rsidRPr="00272FE1">
        <w:t xml:space="preserve"> in Jeopardy program</w:t>
      </w:r>
    </w:p>
    <w:p w:rsidR="00272FE1" w:rsidRDefault="00272FE1" w:rsidP="00043748">
      <w:pPr>
        <w:pStyle w:val="ListParagraph"/>
        <w:numPr>
          <w:ilvl w:val="0"/>
          <w:numId w:val="2"/>
        </w:numPr>
      </w:pPr>
      <w:r w:rsidRPr="00272FE1">
        <w:t xml:space="preserve">155 workplace modifications </w:t>
      </w:r>
      <w:r>
        <w:t xml:space="preserve">were </w:t>
      </w:r>
      <w:r w:rsidRPr="00272FE1">
        <w:t>conducted</w:t>
      </w:r>
    </w:p>
    <w:p w:rsidR="00A67556" w:rsidRDefault="00272FE1" w:rsidP="00043748">
      <w:pPr>
        <w:pStyle w:val="ListParagraph"/>
        <w:numPr>
          <w:ilvl w:val="0"/>
          <w:numId w:val="2"/>
        </w:numPr>
      </w:pPr>
      <w:r w:rsidRPr="00A67556">
        <w:t xml:space="preserve">118 </w:t>
      </w:r>
      <w:r w:rsidR="00A67556" w:rsidRPr="00A67556">
        <w:t xml:space="preserve">additional </w:t>
      </w:r>
      <w:r w:rsidRPr="00A67556">
        <w:t>one off workplace assessments were conducted</w:t>
      </w:r>
      <w:r w:rsidR="00A67556" w:rsidRPr="00A67556">
        <w:t xml:space="preserve"> </w:t>
      </w:r>
      <w:bookmarkStart w:id="135" w:name="_Toc395802138"/>
    </w:p>
    <w:p w:rsidR="009D6244" w:rsidRDefault="009D6244" w:rsidP="0004527A">
      <w:pPr>
        <w:pStyle w:val="Heading2"/>
        <w:rPr>
          <w:lang w:val="en"/>
        </w:rPr>
      </w:pPr>
      <w:bookmarkStart w:id="136" w:name="_Toc397956455"/>
      <w:bookmarkStart w:id="137" w:name="_Toc397963559"/>
      <w:bookmarkStart w:id="138" w:name="_Toc398632423"/>
      <w:bookmarkStart w:id="139" w:name="_Toc399238178"/>
      <w:bookmarkStart w:id="140" w:name="_Toc399335920"/>
      <w:bookmarkStart w:id="141" w:name="_Toc399337157"/>
      <w:bookmarkStart w:id="142" w:name="_Toc399337681"/>
      <w:bookmarkStart w:id="143" w:name="_Toc399503832"/>
      <w:r w:rsidRPr="00CD4FCF">
        <w:rPr>
          <w:lang w:val="en"/>
        </w:rPr>
        <w:t>Volu</w:t>
      </w:r>
      <w:r w:rsidRPr="0066439A">
        <w:rPr>
          <w:rFonts w:ascii="Univers-Bold" w:hAnsi="Univers-Bold" w:cs="Univers-Bold"/>
          <w:sz w:val="23"/>
          <w:szCs w:val="23"/>
          <w:lang w:val="en"/>
        </w:rPr>
        <w:t>n</w:t>
      </w:r>
      <w:r w:rsidRPr="00CD4FCF">
        <w:rPr>
          <w:lang w:val="en"/>
        </w:rPr>
        <w:t>teers</w:t>
      </w:r>
      <w:bookmarkEnd w:id="136"/>
      <w:bookmarkEnd w:id="137"/>
      <w:bookmarkEnd w:id="138"/>
      <w:bookmarkEnd w:id="139"/>
      <w:bookmarkEnd w:id="140"/>
      <w:bookmarkEnd w:id="141"/>
      <w:bookmarkEnd w:id="142"/>
      <w:bookmarkEnd w:id="143"/>
    </w:p>
    <w:p w:rsidR="009D6244" w:rsidRPr="00C275A9" w:rsidRDefault="009D6244" w:rsidP="00043748">
      <w:r w:rsidRPr="00C275A9">
        <w:t>Without the support of our volunteers, Vision Australia wouldn’t be able to provide many of its services. This year</w:t>
      </w:r>
      <w:r w:rsidR="00E174B1">
        <w:t>:</w:t>
      </w:r>
    </w:p>
    <w:p w:rsidR="008F3D4E" w:rsidRPr="00C275A9" w:rsidRDefault="008F3D4E" w:rsidP="008F3D4E">
      <w:pPr>
        <w:pStyle w:val="ListParagraph"/>
        <w:numPr>
          <w:ilvl w:val="0"/>
          <w:numId w:val="2"/>
        </w:numPr>
      </w:pPr>
      <w:r>
        <w:t>2,886 v</w:t>
      </w:r>
      <w:r w:rsidRPr="00C275A9">
        <w:t xml:space="preserve">olunteers </w:t>
      </w:r>
      <w:r>
        <w:t>contributed 724,995 hours which is equal</w:t>
      </w:r>
      <w:r w:rsidRPr="00C275A9">
        <w:t xml:space="preserve"> to </w:t>
      </w:r>
      <w:r>
        <w:t>367 full time equivalent staff</w:t>
      </w:r>
    </w:p>
    <w:p w:rsidR="009D6244" w:rsidRDefault="009D6244" w:rsidP="00043748">
      <w:pPr>
        <w:pStyle w:val="ListParagraph"/>
        <w:numPr>
          <w:ilvl w:val="0"/>
          <w:numId w:val="2"/>
        </w:numPr>
      </w:pPr>
      <w:r w:rsidRPr="00C96E4A">
        <w:t>120 puppies are cared for by volunteers in 120 homes around Australia</w:t>
      </w:r>
    </w:p>
    <w:p w:rsidR="008F3D4E" w:rsidRDefault="008F3D4E" w:rsidP="008F3D4E">
      <w:pPr>
        <w:pStyle w:val="ListParagraph"/>
        <w:numPr>
          <w:ilvl w:val="0"/>
          <w:numId w:val="2"/>
        </w:numPr>
      </w:pPr>
      <w:r w:rsidRPr="00C275A9">
        <w:t>6,</w:t>
      </w:r>
      <w:r>
        <w:t>23</w:t>
      </w:r>
      <w:r w:rsidRPr="00C275A9">
        <w:t xml:space="preserve">9 collective years of </w:t>
      </w:r>
      <w:r>
        <w:t xml:space="preserve">volunteer </w:t>
      </w:r>
      <w:r w:rsidRPr="00C275A9">
        <w:t xml:space="preserve">service </w:t>
      </w:r>
      <w:r>
        <w:t>were celebrated</w:t>
      </w:r>
      <w:r w:rsidRPr="00C275A9">
        <w:t xml:space="preserve"> </w:t>
      </w:r>
      <w:r>
        <w:t>across the organisation</w:t>
      </w:r>
    </w:p>
    <w:p w:rsidR="00651042" w:rsidRPr="00351E59" w:rsidRDefault="00651042" w:rsidP="00A86C79">
      <w:pPr>
        <w:pStyle w:val="Heading2"/>
      </w:pPr>
      <w:bookmarkStart w:id="144" w:name="_Toc399335921"/>
      <w:bookmarkStart w:id="145" w:name="_Toc399337158"/>
      <w:bookmarkStart w:id="146" w:name="_Toc399337682"/>
      <w:bookmarkStart w:id="147" w:name="_Toc399503833"/>
      <w:bookmarkStart w:id="148" w:name="_Toc397956456"/>
      <w:bookmarkStart w:id="149" w:name="_Toc397963560"/>
      <w:r w:rsidRPr="00351E59">
        <w:t>Syeira</w:t>
      </w:r>
      <w:bookmarkEnd w:id="144"/>
      <w:bookmarkEnd w:id="145"/>
      <w:bookmarkEnd w:id="146"/>
      <w:bookmarkEnd w:id="147"/>
    </w:p>
    <w:p w:rsidR="00651042" w:rsidRPr="009D6244" w:rsidRDefault="00651042" w:rsidP="00745EB2">
      <w:r w:rsidRPr="009D6244">
        <w:t>Syeira is legally blind due to a brain tumour inside her optic nerve. She has tunnel vision in her right eye and virtually no sight in her left.</w:t>
      </w:r>
      <w:r w:rsidR="00445C98">
        <w:t xml:space="preserve"> </w:t>
      </w:r>
      <w:r w:rsidRPr="009D6244">
        <w:t xml:space="preserve">Syeira sought assistance from Vision Australia’s Employment Service. </w:t>
      </w:r>
    </w:p>
    <w:p w:rsidR="00651042" w:rsidRPr="009D6244" w:rsidRDefault="00651042" w:rsidP="00745EB2">
      <w:r w:rsidRPr="009D6244">
        <w:t>“Vision Australia checked my resume and helped me with my job search. They lined up a meeting with Big W and conducted a full workplace assessment.”</w:t>
      </w:r>
    </w:p>
    <w:p w:rsidR="00651042" w:rsidRPr="009D6244" w:rsidRDefault="00651042" w:rsidP="00745EB2">
      <w:r w:rsidRPr="009D6244">
        <w:t xml:space="preserve">Syeira now processes stock in the warehouse at Big W. </w:t>
      </w:r>
    </w:p>
    <w:p w:rsidR="00651042" w:rsidRPr="009D6244" w:rsidRDefault="00651042" w:rsidP="00745EB2">
      <w:r w:rsidRPr="009D6244">
        <w:t xml:space="preserve">“Vision Australia was great. Staff came out and gave a presentation to </w:t>
      </w:r>
      <w:r w:rsidR="00D84661">
        <w:t>my</w:t>
      </w:r>
      <w:r w:rsidRPr="009D6244">
        <w:t xml:space="preserve"> work colleagues, to give them a better understanding of the challenges we face at work. They even brought some simulation glasses that emulated my specific eye condition. It made a big difference,” said Syeira.</w:t>
      </w:r>
    </w:p>
    <w:p w:rsidR="002B3D07" w:rsidRPr="00A67556" w:rsidRDefault="002B3D07" w:rsidP="0004527A">
      <w:pPr>
        <w:pStyle w:val="Heading2"/>
        <w:rPr>
          <w:lang w:val="en"/>
        </w:rPr>
      </w:pPr>
      <w:bookmarkStart w:id="150" w:name="_Toc398632424"/>
      <w:bookmarkStart w:id="151" w:name="_Toc399238179"/>
      <w:bookmarkStart w:id="152" w:name="_Toc399335922"/>
      <w:bookmarkStart w:id="153" w:name="_Toc399337159"/>
      <w:bookmarkStart w:id="154" w:name="_Toc399337683"/>
      <w:bookmarkStart w:id="155" w:name="_Toc399503834"/>
      <w:r w:rsidRPr="00A67556">
        <w:rPr>
          <w:lang w:val="en"/>
        </w:rPr>
        <w:t>Education</w:t>
      </w:r>
      <w:bookmarkEnd w:id="135"/>
      <w:bookmarkEnd w:id="148"/>
      <w:bookmarkEnd w:id="149"/>
      <w:bookmarkEnd w:id="150"/>
      <w:bookmarkEnd w:id="151"/>
      <w:bookmarkEnd w:id="152"/>
      <w:bookmarkEnd w:id="153"/>
      <w:bookmarkEnd w:id="154"/>
      <w:bookmarkEnd w:id="155"/>
    </w:p>
    <w:p w:rsidR="00FF7147" w:rsidRPr="00FF7147" w:rsidRDefault="007D3787" w:rsidP="00043748">
      <w:r w:rsidRPr="00FF7147">
        <w:t>Education empowers people with opportunity and choice</w:t>
      </w:r>
      <w:r w:rsidR="007C337F">
        <w:t>. T</w:t>
      </w:r>
      <w:r w:rsidR="00FF7147" w:rsidRPr="00FF7147">
        <w:t>his year we supported</w:t>
      </w:r>
      <w:r w:rsidR="00E174B1">
        <w:t>:</w:t>
      </w:r>
    </w:p>
    <w:p w:rsidR="00FF7147" w:rsidRDefault="00FF7147" w:rsidP="00043748">
      <w:pPr>
        <w:pStyle w:val="ListParagraph"/>
        <w:numPr>
          <w:ilvl w:val="0"/>
          <w:numId w:val="2"/>
        </w:numPr>
      </w:pPr>
      <w:r w:rsidRPr="00FF7147">
        <w:t xml:space="preserve">21 students </w:t>
      </w:r>
      <w:r w:rsidR="007C337F">
        <w:t>with further education</w:t>
      </w:r>
      <w:r w:rsidRPr="00FF7147">
        <w:t xml:space="preserve"> bursaries in 2014</w:t>
      </w:r>
      <w:r>
        <w:t xml:space="preserve">, </w:t>
      </w:r>
      <w:r w:rsidR="002B3D07" w:rsidRPr="00FF7147">
        <w:t>287 bursaries have been granted</w:t>
      </w:r>
      <w:r w:rsidR="00A003BF" w:rsidRPr="00FF7147">
        <w:t xml:space="preserve"> </w:t>
      </w:r>
      <w:r w:rsidR="00583949">
        <w:t xml:space="preserve">since </w:t>
      </w:r>
      <w:r w:rsidR="00A003BF" w:rsidRPr="00FF7147">
        <w:t>the program’s inception in 1996</w:t>
      </w:r>
    </w:p>
    <w:p w:rsidR="00B30755" w:rsidRPr="007C337F" w:rsidRDefault="007C337F" w:rsidP="00043748">
      <w:pPr>
        <w:pStyle w:val="ListParagraph"/>
        <w:numPr>
          <w:ilvl w:val="0"/>
          <w:numId w:val="2"/>
        </w:numPr>
      </w:pPr>
      <w:r w:rsidRPr="007C337F">
        <w:t>90</w:t>
      </w:r>
      <w:r w:rsidR="00B30755" w:rsidRPr="007C337F">
        <w:t xml:space="preserve"> children</w:t>
      </w:r>
      <w:r w:rsidR="00FF7147" w:rsidRPr="007C337F">
        <w:t xml:space="preserve"> </w:t>
      </w:r>
      <w:r w:rsidR="00751704" w:rsidRPr="007C337F">
        <w:t xml:space="preserve">to </w:t>
      </w:r>
      <w:r w:rsidR="00B30755" w:rsidRPr="007C337F">
        <w:t xml:space="preserve">transition </w:t>
      </w:r>
      <w:r w:rsidR="00F85D1B" w:rsidRPr="007C337F">
        <w:t>in</w:t>
      </w:r>
      <w:r w:rsidR="00B30755" w:rsidRPr="007C337F">
        <w:t xml:space="preserve">to primary </w:t>
      </w:r>
      <w:r w:rsidR="00F85D1B" w:rsidRPr="007C337F">
        <w:t xml:space="preserve">education </w:t>
      </w:r>
    </w:p>
    <w:p w:rsidR="007C337F" w:rsidRPr="007C337F" w:rsidRDefault="006D36C0" w:rsidP="00043748">
      <w:pPr>
        <w:pStyle w:val="ListParagraph"/>
        <w:numPr>
          <w:ilvl w:val="0"/>
          <w:numId w:val="2"/>
        </w:numPr>
      </w:pPr>
      <w:r w:rsidRPr="007C337F">
        <w:t>559</w:t>
      </w:r>
      <w:r w:rsidR="00F85D1B" w:rsidRPr="007C337F">
        <w:t xml:space="preserve"> children </w:t>
      </w:r>
      <w:r w:rsidR="0074637A">
        <w:t xml:space="preserve">aged </w:t>
      </w:r>
      <w:r w:rsidR="00D84661">
        <w:t>four</w:t>
      </w:r>
      <w:r w:rsidR="00F85D1B" w:rsidRPr="007C337F">
        <w:t xml:space="preserve"> years</w:t>
      </w:r>
      <w:r w:rsidR="00141894">
        <w:t xml:space="preserve"> and under</w:t>
      </w:r>
      <w:r w:rsidR="00F85D1B" w:rsidRPr="007C337F">
        <w:t xml:space="preserve"> </w:t>
      </w:r>
      <w:r w:rsidR="007C337F">
        <w:t>to</w:t>
      </w:r>
      <w:r w:rsidR="007C337F" w:rsidRPr="007C337F">
        <w:t xml:space="preserve"> develop learning, playing and daily living skills </w:t>
      </w:r>
    </w:p>
    <w:p w:rsidR="002B3D07" w:rsidRDefault="002B3D07" w:rsidP="0004527A">
      <w:pPr>
        <w:pStyle w:val="Heading2"/>
        <w:rPr>
          <w:lang w:val="en"/>
        </w:rPr>
      </w:pPr>
      <w:bookmarkStart w:id="156" w:name="_Toc395802140"/>
      <w:bookmarkStart w:id="157" w:name="_Toc397956458"/>
      <w:bookmarkStart w:id="158" w:name="_Toc397963562"/>
      <w:bookmarkStart w:id="159" w:name="_Toc398632425"/>
      <w:bookmarkStart w:id="160" w:name="_Toc399238180"/>
      <w:bookmarkStart w:id="161" w:name="_Toc399335923"/>
      <w:bookmarkStart w:id="162" w:name="_Toc399337160"/>
      <w:bookmarkStart w:id="163" w:name="_Toc399337684"/>
      <w:bookmarkStart w:id="164" w:name="_Toc399503835"/>
      <w:r w:rsidRPr="00157DDA">
        <w:rPr>
          <w:lang w:val="en"/>
        </w:rPr>
        <w:t>Daily Living</w:t>
      </w:r>
      <w:bookmarkEnd w:id="156"/>
      <w:bookmarkEnd w:id="157"/>
      <w:bookmarkEnd w:id="158"/>
      <w:bookmarkEnd w:id="159"/>
      <w:bookmarkEnd w:id="160"/>
      <w:bookmarkEnd w:id="161"/>
      <w:bookmarkEnd w:id="162"/>
      <w:bookmarkEnd w:id="163"/>
      <w:bookmarkEnd w:id="164"/>
    </w:p>
    <w:p w:rsidR="00C275A9" w:rsidRPr="006C3775" w:rsidRDefault="006C3775" w:rsidP="00043748">
      <w:r w:rsidRPr="006C3775">
        <w:t xml:space="preserve">We provide </w:t>
      </w:r>
      <w:r>
        <w:t xml:space="preserve">a range of </w:t>
      </w:r>
      <w:r w:rsidRPr="006C3775">
        <w:t xml:space="preserve">services, advice and products </w:t>
      </w:r>
      <w:r>
        <w:t>to support</w:t>
      </w:r>
      <w:r w:rsidRPr="006C3775">
        <w:t xml:space="preserve"> people who are blind or have low vision </w:t>
      </w:r>
      <w:r>
        <w:t>to live the life they choose. In the last 12 months we</w:t>
      </w:r>
      <w:r w:rsidR="00E174B1">
        <w:t>:</w:t>
      </w:r>
    </w:p>
    <w:p w:rsidR="003B7DB9" w:rsidRPr="006C3775" w:rsidRDefault="006C3775" w:rsidP="00043748">
      <w:pPr>
        <w:pStyle w:val="ListParagraph"/>
        <w:numPr>
          <w:ilvl w:val="0"/>
          <w:numId w:val="2"/>
        </w:numPr>
      </w:pPr>
      <w:r w:rsidRPr="006C3775">
        <w:t xml:space="preserve">Provided </w:t>
      </w:r>
      <w:r w:rsidR="00773894" w:rsidRPr="006C3775">
        <w:t>4,599</w:t>
      </w:r>
      <w:r w:rsidR="003B7DB9" w:rsidRPr="006C3775">
        <w:t xml:space="preserve"> </w:t>
      </w:r>
      <w:r>
        <w:t xml:space="preserve">canes and cane accessories </w:t>
      </w:r>
    </w:p>
    <w:p w:rsidR="006C3775" w:rsidRDefault="006C3775" w:rsidP="00043748">
      <w:pPr>
        <w:pStyle w:val="ListParagraph"/>
        <w:numPr>
          <w:ilvl w:val="0"/>
          <w:numId w:val="2"/>
        </w:numPr>
      </w:pPr>
      <w:r w:rsidRPr="006C3775">
        <w:lastRenderedPageBreak/>
        <w:t xml:space="preserve">Distributed </w:t>
      </w:r>
      <w:r w:rsidR="00FC157A" w:rsidRPr="006C3775">
        <w:t xml:space="preserve">751,341 titles </w:t>
      </w:r>
      <w:r w:rsidRPr="006C3775">
        <w:t>to</w:t>
      </w:r>
      <w:r w:rsidR="00FC157A" w:rsidRPr="006C3775">
        <w:t xml:space="preserve"> Library members</w:t>
      </w:r>
      <w:r w:rsidRPr="006C3775">
        <w:t xml:space="preserve">, from </w:t>
      </w:r>
      <w:r w:rsidR="00CF3DFD" w:rsidRPr="006C3775">
        <w:t xml:space="preserve">more than </w:t>
      </w:r>
      <w:r w:rsidR="00FC157A" w:rsidRPr="006C3775">
        <w:t xml:space="preserve">33,539 audio titles and 16,222 braille titles </w:t>
      </w:r>
      <w:r w:rsidR="00CF3DFD" w:rsidRPr="006C3775">
        <w:t xml:space="preserve">in </w:t>
      </w:r>
      <w:r w:rsidR="00FC157A" w:rsidRPr="006C3775">
        <w:t xml:space="preserve">books, magazines and newspapers </w:t>
      </w:r>
    </w:p>
    <w:p w:rsidR="00FC157A" w:rsidRDefault="00FC157A" w:rsidP="00043748">
      <w:pPr>
        <w:pStyle w:val="ListParagraph"/>
        <w:numPr>
          <w:ilvl w:val="0"/>
          <w:numId w:val="2"/>
        </w:numPr>
      </w:pPr>
      <w:r w:rsidRPr="006C3775">
        <w:t xml:space="preserve">4,201 </w:t>
      </w:r>
      <w:r w:rsidR="006C3775" w:rsidRPr="006C3775">
        <w:t xml:space="preserve">members </w:t>
      </w:r>
      <w:r w:rsidR="006C3775">
        <w:t>registered to use to i-access®</w:t>
      </w:r>
      <w:r w:rsidR="00651042">
        <w:t>,</w:t>
      </w:r>
      <w:r w:rsidR="006C3775">
        <w:t xml:space="preserve"> our online catalogue</w:t>
      </w:r>
      <w:r w:rsidRPr="006C3775">
        <w:t>, a 69% increase from the previous year</w:t>
      </w:r>
    </w:p>
    <w:p w:rsidR="003B7DB9" w:rsidRPr="002B3D07" w:rsidRDefault="002B3D07" w:rsidP="0004527A">
      <w:pPr>
        <w:pStyle w:val="Heading2"/>
        <w:rPr>
          <w:lang w:val="en"/>
        </w:rPr>
      </w:pPr>
      <w:bookmarkStart w:id="165" w:name="_Toc395802141"/>
      <w:bookmarkStart w:id="166" w:name="_Toc397956460"/>
      <w:bookmarkStart w:id="167" w:name="_Toc397963564"/>
      <w:bookmarkStart w:id="168" w:name="_Toc398632426"/>
      <w:bookmarkStart w:id="169" w:name="_Toc399238181"/>
      <w:bookmarkStart w:id="170" w:name="_Toc399335924"/>
      <w:bookmarkStart w:id="171" w:name="_Toc399337161"/>
      <w:bookmarkStart w:id="172" w:name="_Toc399337685"/>
      <w:bookmarkStart w:id="173" w:name="_Toc399503836"/>
      <w:r w:rsidRPr="002B3D07">
        <w:rPr>
          <w:lang w:val="en"/>
        </w:rPr>
        <w:t xml:space="preserve">Emotional and Social </w:t>
      </w:r>
      <w:bookmarkEnd w:id="165"/>
      <w:bookmarkEnd w:id="166"/>
      <w:bookmarkEnd w:id="167"/>
      <w:r w:rsidR="0074637A">
        <w:rPr>
          <w:lang w:val="en"/>
        </w:rPr>
        <w:t>C</w:t>
      </w:r>
      <w:r w:rsidR="0074637A" w:rsidRPr="002B3D07">
        <w:rPr>
          <w:lang w:val="en"/>
        </w:rPr>
        <w:t>onnectedness</w:t>
      </w:r>
      <w:bookmarkEnd w:id="168"/>
      <w:bookmarkEnd w:id="169"/>
      <w:bookmarkEnd w:id="170"/>
      <w:bookmarkEnd w:id="171"/>
      <w:bookmarkEnd w:id="172"/>
      <w:bookmarkEnd w:id="173"/>
    </w:p>
    <w:p w:rsidR="00C275A9" w:rsidRDefault="00C275A9" w:rsidP="00043748">
      <w:r>
        <w:t>We support clients to engage with each other and the broader community through</w:t>
      </w:r>
      <w:r w:rsidR="00E174B1">
        <w:t>:</w:t>
      </w:r>
    </w:p>
    <w:p w:rsidR="00B30755" w:rsidRPr="00C275A9" w:rsidRDefault="002B3D07" w:rsidP="00043748">
      <w:pPr>
        <w:pStyle w:val="ListParagraph"/>
        <w:numPr>
          <w:ilvl w:val="0"/>
          <w:numId w:val="2"/>
        </w:numPr>
      </w:pPr>
      <w:r w:rsidRPr="00C275A9">
        <w:t>6</w:t>
      </w:r>
      <w:r w:rsidR="00B30755" w:rsidRPr="00C275A9">
        <w:t>5</w:t>
      </w:r>
      <w:r w:rsidRPr="00C275A9">
        <w:t xml:space="preserve"> Local Client Groups in Queensland, New South Wales, ACT and Victoria</w:t>
      </w:r>
      <w:r w:rsidR="00B30755" w:rsidRPr="00C275A9">
        <w:t xml:space="preserve"> </w:t>
      </w:r>
    </w:p>
    <w:p w:rsidR="00426B68" w:rsidRPr="00C275A9" w:rsidRDefault="00426B68" w:rsidP="00043748">
      <w:pPr>
        <w:pStyle w:val="ListParagraph"/>
        <w:numPr>
          <w:ilvl w:val="0"/>
          <w:numId w:val="2"/>
        </w:numPr>
      </w:pPr>
      <w:r w:rsidRPr="00C275A9">
        <w:t xml:space="preserve">126 Audio Described Theatre Events including </w:t>
      </w:r>
      <w:r w:rsidR="005C30CD">
        <w:t>o</w:t>
      </w:r>
      <w:r w:rsidRPr="00C275A9">
        <w:t>pera, drama, musicals</w:t>
      </w:r>
      <w:r w:rsidR="005C30CD">
        <w:t xml:space="preserve"> and</w:t>
      </w:r>
      <w:r w:rsidRPr="00C275A9">
        <w:t xml:space="preserve"> comedy at 19 venues across NSW, </w:t>
      </w:r>
      <w:r w:rsidR="00F12729" w:rsidRPr="00C275A9">
        <w:t>QLD</w:t>
      </w:r>
      <w:r w:rsidRPr="00C275A9">
        <w:t>, Victoria and ACT</w:t>
      </w:r>
      <w:r w:rsidR="005C30CD">
        <w:t>. We delivered</w:t>
      </w:r>
      <w:r w:rsidR="00C275A9" w:rsidRPr="00C275A9">
        <w:t xml:space="preserve"> </w:t>
      </w:r>
      <w:r w:rsidRPr="00C275A9">
        <w:t xml:space="preserve">30% more evening Audio Described performances </w:t>
      </w:r>
      <w:r w:rsidR="00B30755" w:rsidRPr="00C275A9">
        <w:t xml:space="preserve">in 2014 </w:t>
      </w:r>
      <w:r w:rsidR="00C275A9">
        <w:t xml:space="preserve">in response </w:t>
      </w:r>
      <w:r w:rsidR="00B30755" w:rsidRPr="00C275A9">
        <w:t>to client demand</w:t>
      </w:r>
    </w:p>
    <w:p w:rsidR="00C275A9" w:rsidRDefault="00651042" w:rsidP="00043748">
      <w:pPr>
        <w:pStyle w:val="ListParagraph"/>
        <w:numPr>
          <w:ilvl w:val="0"/>
          <w:numId w:val="2"/>
        </w:numPr>
      </w:pPr>
      <w:r>
        <w:t>624 clients participated in 105 Telelink groups across Australia. Telelink provides telephone-based support, special interest and recreational activities. The social support groups are offered in 12 languages other than English</w:t>
      </w:r>
    </w:p>
    <w:p w:rsidR="00651042" w:rsidRDefault="00651042" w:rsidP="00043748">
      <w:pPr>
        <w:pStyle w:val="ListParagraph"/>
        <w:numPr>
          <w:ilvl w:val="0"/>
          <w:numId w:val="2"/>
        </w:numPr>
      </w:pPr>
      <w:r>
        <w:t>40, eight week, Quality Living Programs offering emotional support</w:t>
      </w:r>
    </w:p>
    <w:p w:rsidR="00651042" w:rsidRPr="00351E59" w:rsidRDefault="00651042" w:rsidP="00A86C79">
      <w:pPr>
        <w:pStyle w:val="Heading2"/>
      </w:pPr>
      <w:bookmarkStart w:id="174" w:name="_Toc398632427"/>
      <w:bookmarkStart w:id="175" w:name="_Toc399335925"/>
      <w:bookmarkStart w:id="176" w:name="_Toc399337162"/>
      <w:bookmarkStart w:id="177" w:name="_Toc399337686"/>
      <w:bookmarkStart w:id="178" w:name="_Toc399503837"/>
      <w:bookmarkStart w:id="179" w:name="_Toc395802143"/>
      <w:bookmarkStart w:id="180" w:name="_Toc397956461"/>
      <w:bookmarkStart w:id="181" w:name="_Toc397963565"/>
      <w:r w:rsidRPr="00351E59">
        <w:t>Jonathan</w:t>
      </w:r>
      <w:bookmarkEnd w:id="174"/>
      <w:bookmarkEnd w:id="175"/>
      <w:bookmarkEnd w:id="176"/>
      <w:bookmarkEnd w:id="177"/>
      <w:bookmarkEnd w:id="178"/>
    </w:p>
    <w:p w:rsidR="00651042" w:rsidRPr="00F2315C" w:rsidRDefault="00651042" w:rsidP="00745EB2">
      <w:r w:rsidRPr="00F2315C">
        <w:t xml:space="preserve">Jonathan Goerlach is an aspiring </w:t>
      </w:r>
      <w:r>
        <w:t>P</w:t>
      </w:r>
      <w:r w:rsidRPr="00F2315C">
        <w:t>aralympian and a university student. Jonathan has Usher Syndrome Type 2 which affects both hearing and vision, and was awarded a Vision Australia Further Education Bursary to pursue his studies - Bachelor of Sport and Exercise Science/Bachelor of Sport Management at the University of Canberra</w:t>
      </w:r>
    </w:p>
    <w:p w:rsidR="00651042" w:rsidRPr="00F2315C" w:rsidRDefault="00651042" w:rsidP="00745EB2">
      <w:r w:rsidRPr="00F2315C">
        <w:t>“People kept telling me to get into something I enjoyed that could give me focus. Sport was pretty much the only thing that ever gave me that and combining this with my studies is ideal.</w:t>
      </w:r>
      <w:r w:rsidR="00445C98">
        <w:t xml:space="preserve"> </w:t>
      </w:r>
      <w:r w:rsidRPr="00F2315C">
        <w:t>The Vision Australia Bursary has really helped with my studies.</w:t>
      </w:r>
      <w:r w:rsidR="00445C98">
        <w:t xml:space="preserve"> </w:t>
      </w:r>
      <w:r w:rsidRPr="00F2315C">
        <w:t>I now have a laptop with Zoomtext magnification and speech, a multifunction printer and a Pearl high speed scanner.”</w:t>
      </w:r>
    </w:p>
    <w:p w:rsidR="001720FB" w:rsidRPr="009D6244" w:rsidRDefault="001720FB" w:rsidP="00725A92">
      <w:pPr>
        <w:pStyle w:val="Heading2"/>
      </w:pPr>
      <w:bookmarkStart w:id="182" w:name="_Toc399335927"/>
      <w:bookmarkStart w:id="183" w:name="_Toc399337164"/>
      <w:bookmarkStart w:id="184" w:name="_Toc399337688"/>
      <w:bookmarkStart w:id="185" w:name="_Toc399503838"/>
      <w:bookmarkStart w:id="186" w:name="_Toc395802144"/>
      <w:bookmarkStart w:id="187" w:name="_Toc397956462"/>
      <w:bookmarkStart w:id="188" w:name="_Toc397963566"/>
      <w:bookmarkEnd w:id="179"/>
      <w:bookmarkEnd w:id="180"/>
      <w:bookmarkEnd w:id="181"/>
      <w:r w:rsidRPr="009D6244">
        <w:t>Bindi</w:t>
      </w:r>
      <w:bookmarkEnd w:id="182"/>
      <w:bookmarkEnd w:id="183"/>
      <w:bookmarkEnd w:id="184"/>
      <w:bookmarkEnd w:id="185"/>
    </w:p>
    <w:p w:rsidR="001720FB" w:rsidRPr="009D6244" w:rsidRDefault="001720FB" w:rsidP="001720FB">
      <w:r w:rsidRPr="009D6244">
        <w:t>Budding carpenter Bindi Bailey lost her sight at the age of seven after contracting Bell’s palsy. Through Vision Australia’s Assist program</w:t>
      </w:r>
      <w:r w:rsidR="003E4140">
        <w:t>,</w:t>
      </w:r>
      <w:r w:rsidRPr="009D6244">
        <w:t xml:space="preserve"> which offers metal and woodwork lessons</w:t>
      </w:r>
      <w:r w:rsidR="003E4140">
        <w:t>,</w:t>
      </w:r>
      <w:r>
        <w:t xml:space="preserve"> </w:t>
      </w:r>
      <w:r w:rsidRPr="009D6244">
        <w:t>the talented 44-year-old has skilfully constructed tables, chairs, jewellery boxes and has even carved a rocking horse as a gift for her granddaughter.</w:t>
      </w:r>
    </w:p>
    <w:p w:rsidR="001720FB" w:rsidRPr="009D6244" w:rsidRDefault="001720FB" w:rsidP="001720FB">
      <w:r w:rsidRPr="009D6244">
        <w:t>“There’s a perception that people who are blind can’t use these ‘dangerous’ machines, but it’s all down to training,” says Bindi who thinks nothing of operating a sanding machine or carving up wood to create bespoke works of art for her loved ones as she completes an open access woodwork course.</w:t>
      </w:r>
    </w:p>
    <w:p w:rsidR="00D924B2" w:rsidRDefault="00D924B2">
      <w:pPr>
        <w:spacing w:after="200" w:line="276" w:lineRule="auto"/>
        <w:rPr>
          <w:b/>
          <w:lang w:val="en"/>
        </w:rPr>
      </w:pPr>
      <w:bookmarkStart w:id="189" w:name="_Toc399503839"/>
      <w:bookmarkStart w:id="190" w:name="_Toc398632429"/>
      <w:bookmarkStart w:id="191" w:name="_Toc399238183"/>
      <w:bookmarkStart w:id="192" w:name="_Toc399335928"/>
      <w:bookmarkStart w:id="193" w:name="_Toc399337165"/>
      <w:bookmarkStart w:id="194" w:name="_Toc399337689"/>
      <w:r>
        <w:rPr>
          <w:lang w:val="en"/>
        </w:rPr>
        <w:br w:type="page"/>
      </w:r>
    </w:p>
    <w:p w:rsidR="003E4140" w:rsidRDefault="003E4140" w:rsidP="003E4140">
      <w:pPr>
        <w:pStyle w:val="Heading2"/>
        <w:rPr>
          <w:lang w:val="en"/>
        </w:rPr>
      </w:pPr>
      <w:r>
        <w:rPr>
          <w:lang w:val="en"/>
        </w:rPr>
        <w:lastRenderedPageBreak/>
        <w:t>Advocacy</w:t>
      </w:r>
      <w:bookmarkEnd w:id="189"/>
    </w:p>
    <w:p w:rsidR="003E4140" w:rsidRDefault="003E4140" w:rsidP="003E4140">
      <w:r w:rsidRPr="00AF7FDF">
        <w:t xml:space="preserve">Our advocacy service is provided on an individual and </w:t>
      </w:r>
      <w:r>
        <w:t>national</w:t>
      </w:r>
      <w:r w:rsidRPr="00AF7FDF">
        <w:t xml:space="preserve"> level to assist people who are blind, have low vision, or are deafblind to address or eliminate barriers to participation in the community.</w:t>
      </w:r>
      <w:r>
        <w:t xml:space="preserve"> </w:t>
      </w:r>
      <w:r w:rsidRPr="00AF7FDF">
        <w:t xml:space="preserve">We successfully lobbied </w:t>
      </w:r>
      <w:r>
        <w:t>the</w:t>
      </w:r>
      <w:r w:rsidR="00E174B1">
        <w:t>:</w:t>
      </w:r>
    </w:p>
    <w:p w:rsidR="003E4140" w:rsidRPr="00AF7FDF" w:rsidRDefault="003E4140" w:rsidP="003E4140">
      <w:pPr>
        <w:pStyle w:val="ListParagraph"/>
        <w:numPr>
          <w:ilvl w:val="0"/>
          <w:numId w:val="2"/>
        </w:numPr>
      </w:pPr>
      <w:r w:rsidRPr="00AF7FDF">
        <w:t xml:space="preserve">Australian Government to sign the Marrakesh Treaty, that will allow organisations to share books directly </w:t>
      </w:r>
      <w:r>
        <w:t xml:space="preserve">across international borders </w:t>
      </w:r>
      <w:r w:rsidRPr="00AF7FDF">
        <w:t>with individuals who are blind or have other print disabilities.</w:t>
      </w:r>
    </w:p>
    <w:p w:rsidR="003E4140" w:rsidRDefault="003E4140" w:rsidP="003E4140">
      <w:pPr>
        <w:pStyle w:val="ListParagraph"/>
        <w:numPr>
          <w:ilvl w:val="0"/>
          <w:numId w:val="2"/>
        </w:numPr>
      </w:pPr>
      <w:r w:rsidRPr="00AF7FDF">
        <w:t xml:space="preserve">Brisbane City Council </w:t>
      </w:r>
      <w:r>
        <w:t xml:space="preserve">to change their </w:t>
      </w:r>
      <w:r w:rsidRPr="00AF7FDF">
        <w:t xml:space="preserve">Audio Tactile Facilities Policy </w:t>
      </w:r>
      <w:r>
        <w:t xml:space="preserve">so that all audio tactile devices </w:t>
      </w:r>
      <w:r w:rsidRPr="00AF7FDF">
        <w:t>operate 24 hours a day</w:t>
      </w:r>
      <w:r>
        <w:t>,</w:t>
      </w:r>
      <w:r w:rsidRPr="00AF7FDF">
        <w:t xml:space="preserve"> 7 days a week in the CBD and Greater Brisbane areas</w:t>
      </w:r>
      <w:r>
        <w:t>.</w:t>
      </w:r>
    </w:p>
    <w:p w:rsidR="003E4140" w:rsidRPr="00583949" w:rsidRDefault="003E4140" w:rsidP="003E4140">
      <w:pPr>
        <w:pStyle w:val="ListParagraph"/>
        <w:numPr>
          <w:ilvl w:val="0"/>
          <w:numId w:val="2"/>
        </w:numPr>
      </w:pPr>
      <w:r w:rsidRPr="00AF7FDF">
        <w:t>Queensland Government to implement electronic voting</w:t>
      </w:r>
      <w:r>
        <w:t>.</w:t>
      </w:r>
      <w:r w:rsidRPr="00AF7FDF">
        <w:t xml:space="preserve"> </w:t>
      </w:r>
    </w:p>
    <w:p w:rsidR="00773894" w:rsidRDefault="00773894" w:rsidP="0004527A">
      <w:pPr>
        <w:pStyle w:val="Heading2"/>
        <w:rPr>
          <w:lang w:val="en"/>
        </w:rPr>
      </w:pPr>
      <w:bookmarkStart w:id="195" w:name="_Toc399503840"/>
      <w:r w:rsidRPr="00AF7FDF">
        <w:rPr>
          <w:lang w:val="en"/>
        </w:rPr>
        <w:t>Fundraising</w:t>
      </w:r>
      <w:bookmarkEnd w:id="186"/>
      <w:bookmarkEnd w:id="187"/>
      <w:bookmarkEnd w:id="188"/>
      <w:bookmarkEnd w:id="190"/>
      <w:bookmarkEnd w:id="191"/>
      <w:bookmarkEnd w:id="192"/>
      <w:bookmarkEnd w:id="193"/>
      <w:bookmarkEnd w:id="194"/>
      <w:bookmarkEnd w:id="195"/>
    </w:p>
    <w:p w:rsidR="00C96E4A" w:rsidRPr="00C96E4A" w:rsidRDefault="007C337F" w:rsidP="00043748">
      <w:r>
        <w:t xml:space="preserve">Funds donated by our generous donors, community partners and supporters are crucial to our ability to </w:t>
      </w:r>
      <w:r w:rsidR="00C96E4A" w:rsidRPr="00C96E4A">
        <w:t xml:space="preserve">deliver our services. </w:t>
      </w:r>
      <w:r w:rsidR="00C96E4A">
        <w:t>We are grateful for the support received from the</w:t>
      </w:r>
      <w:r w:rsidR="00FD14F9">
        <w:t>:</w:t>
      </w:r>
    </w:p>
    <w:p w:rsidR="00C96E4A" w:rsidRPr="00C96E4A" w:rsidRDefault="00C96E4A" w:rsidP="00043748">
      <w:pPr>
        <w:pStyle w:val="ListParagraph"/>
        <w:numPr>
          <w:ilvl w:val="0"/>
          <w:numId w:val="2"/>
        </w:numPr>
      </w:pPr>
      <w:r w:rsidRPr="00C96E4A">
        <w:t>20,</w:t>
      </w:r>
      <w:r w:rsidR="00FD14F9">
        <w:t>422</w:t>
      </w:r>
      <w:r w:rsidRPr="00C96E4A">
        <w:t xml:space="preserve"> donors on our regular giving program</w:t>
      </w:r>
      <w:r w:rsidR="007C337F">
        <w:t xml:space="preserve">s for Vision Australia and </w:t>
      </w:r>
      <w:r w:rsidR="006A5E41">
        <w:t xml:space="preserve">Seeing Eye Dogs </w:t>
      </w:r>
      <w:r w:rsidR="00FD14F9">
        <w:t>Australia</w:t>
      </w:r>
    </w:p>
    <w:p w:rsidR="00773894" w:rsidRDefault="00773894" w:rsidP="00043748">
      <w:pPr>
        <w:pStyle w:val="ListParagraph"/>
        <w:numPr>
          <w:ilvl w:val="0"/>
          <w:numId w:val="2"/>
        </w:numPr>
      </w:pPr>
      <w:r w:rsidRPr="00C96E4A">
        <w:t xml:space="preserve">276 </w:t>
      </w:r>
      <w:r w:rsidR="00947665">
        <w:t>estates that bequeathed funds</w:t>
      </w:r>
      <w:r w:rsidR="00C96E4A" w:rsidRPr="00C96E4A">
        <w:t xml:space="preserve">, </w:t>
      </w:r>
      <w:r w:rsidR="00C96E4A">
        <w:t xml:space="preserve">including a single bequest </w:t>
      </w:r>
      <w:r w:rsidR="006A5E41">
        <w:t xml:space="preserve">received this year </w:t>
      </w:r>
      <w:r w:rsidR="00C96E4A">
        <w:t xml:space="preserve">of </w:t>
      </w:r>
      <w:r w:rsidR="008F0B09">
        <w:t>$5.3</w:t>
      </w:r>
      <w:r w:rsidR="0072161A">
        <w:t xml:space="preserve"> </w:t>
      </w:r>
      <w:r w:rsidR="008F0B09">
        <w:t>million, a historic</w:t>
      </w:r>
      <w:r w:rsidRPr="00C96E4A">
        <w:t xml:space="preserve"> amount for Vision Australia</w:t>
      </w:r>
    </w:p>
    <w:p w:rsidR="007116AE" w:rsidRDefault="007116AE" w:rsidP="00043748">
      <w:pPr>
        <w:pStyle w:val="ListParagraph"/>
        <w:numPr>
          <w:ilvl w:val="0"/>
          <w:numId w:val="2"/>
        </w:numPr>
      </w:pPr>
      <w:r>
        <w:t>sell-out crowd of 10,000 attendees at Vision Australia’s Carols by Candlelight</w:t>
      </w:r>
      <w:r w:rsidR="00E174B1">
        <w:t>,</w:t>
      </w:r>
      <w:r>
        <w:t xml:space="preserve"> </w:t>
      </w:r>
      <w:r w:rsidR="004F5294">
        <w:t xml:space="preserve">and </w:t>
      </w:r>
      <w:r w:rsidRPr="007116AE">
        <w:t>more than 5,000 generous donors</w:t>
      </w:r>
      <w:r>
        <w:t xml:space="preserve"> and sponsors </w:t>
      </w:r>
      <w:r w:rsidR="004F5294">
        <w:t xml:space="preserve">who </w:t>
      </w:r>
      <w:r>
        <w:t>contributed to raising $</w:t>
      </w:r>
      <w:r w:rsidR="006A5E41">
        <w:t>865,170 for Children’s Services.</w:t>
      </w:r>
    </w:p>
    <w:p w:rsidR="0060729D" w:rsidRPr="000E3A65" w:rsidRDefault="008F0B09" w:rsidP="0004527A">
      <w:pPr>
        <w:pStyle w:val="Heading1"/>
      </w:pPr>
      <w:bookmarkStart w:id="196" w:name="_Toc395802146"/>
      <w:bookmarkStart w:id="197" w:name="_Toc399238184"/>
      <w:bookmarkStart w:id="198" w:name="_Toc399335929"/>
      <w:bookmarkStart w:id="199" w:name="_Toc399337054"/>
      <w:bookmarkStart w:id="200" w:name="_Toc399337166"/>
      <w:bookmarkStart w:id="201" w:name="_Toc399337690"/>
      <w:bookmarkStart w:id="202" w:name="_Toc399503712"/>
      <w:bookmarkStart w:id="203" w:name="_Toc399503841"/>
      <w:r w:rsidRPr="0066439A">
        <w:t>Remembering</w:t>
      </w:r>
      <w:r w:rsidR="0060729D" w:rsidRPr="000E3A65">
        <w:t xml:space="preserve"> Ross McColl</w:t>
      </w:r>
      <w:bookmarkEnd w:id="196"/>
      <w:bookmarkEnd w:id="197"/>
      <w:bookmarkEnd w:id="198"/>
      <w:bookmarkEnd w:id="199"/>
      <w:bookmarkEnd w:id="200"/>
      <w:bookmarkEnd w:id="201"/>
      <w:bookmarkEnd w:id="202"/>
      <w:bookmarkEnd w:id="203"/>
    </w:p>
    <w:p w:rsidR="003A5918" w:rsidRDefault="003A5918" w:rsidP="00043748">
      <w:r w:rsidRPr="000E3A65">
        <w:t>“Ross had a dry sense of humour which was light and subtle</w:t>
      </w:r>
      <w:r w:rsidR="0074637A">
        <w:t>,</w:t>
      </w:r>
      <w:r>
        <w:t>”</w:t>
      </w:r>
      <w:r w:rsidR="00EA5A81">
        <w:t xml:space="preserve"> </w:t>
      </w:r>
      <w:r w:rsidR="0074637A">
        <w:t>r</w:t>
      </w:r>
      <w:r w:rsidR="00EA5A81">
        <w:t>emembers f</w:t>
      </w:r>
      <w:r w:rsidR="00EA5A81" w:rsidRPr="000E3A65">
        <w:t>ellow director and Deputy Chair</w:t>
      </w:r>
      <w:r w:rsidR="0074637A">
        <w:t>,</w:t>
      </w:r>
      <w:r w:rsidR="00EA5A81" w:rsidRPr="000E3A65">
        <w:t xml:space="preserve"> Emeritus Professor Ron McCallum</w:t>
      </w:r>
      <w:r w:rsidR="00EA5A81">
        <w:t xml:space="preserve"> AO.</w:t>
      </w:r>
    </w:p>
    <w:p w:rsidR="003A5918" w:rsidRDefault="003A5918" w:rsidP="00043748">
      <w:r>
        <w:t xml:space="preserve">Ross was first introduced to Vision Australia following </w:t>
      </w:r>
      <w:r w:rsidR="008F0B09">
        <w:t xml:space="preserve">his </w:t>
      </w:r>
      <w:r>
        <w:t xml:space="preserve">sudden vision loss at the age of </w:t>
      </w:r>
      <w:r w:rsidR="00EA5A81">
        <w:t>48</w:t>
      </w:r>
      <w:r>
        <w:t>.</w:t>
      </w:r>
      <w:r w:rsidR="00445C98">
        <w:t xml:space="preserve"> </w:t>
      </w:r>
      <w:r w:rsidRPr="000E3A65">
        <w:t xml:space="preserve">In 2003, Ross underwent heart surgery, waking three days later to discover he was totally blind. </w:t>
      </w:r>
      <w:r>
        <w:t>W</w:t>
      </w:r>
      <w:r w:rsidRPr="000E3A65">
        <w:t>i</w:t>
      </w:r>
      <w:r w:rsidR="00EA5A81">
        <w:t>th the support of his wife Jane, t</w:t>
      </w:r>
      <w:r w:rsidRPr="000E3A65">
        <w:t>heir children Cameron and Marnie</w:t>
      </w:r>
      <w:r w:rsidR="00EA5A81">
        <w:t>,</w:t>
      </w:r>
      <w:r>
        <w:t xml:space="preserve"> and assistance from Vision Australia, Ross</w:t>
      </w:r>
      <w:r w:rsidRPr="000E3A65">
        <w:t xml:space="preserve"> re-establish</w:t>
      </w:r>
      <w:r>
        <w:t>ed</w:t>
      </w:r>
      <w:r w:rsidRPr="000E3A65">
        <w:t xml:space="preserve"> his life including continuing his career as a partner with </w:t>
      </w:r>
      <w:r w:rsidR="003F6DCD">
        <w:t>PricewaterhouseCoopers</w:t>
      </w:r>
      <w:r>
        <w:t xml:space="preserve"> (P</w:t>
      </w:r>
      <w:r w:rsidR="00127240">
        <w:t>w</w:t>
      </w:r>
      <w:r>
        <w:t>C)</w:t>
      </w:r>
      <w:r w:rsidRPr="000E3A65">
        <w:t xml:space="preserve">. </w:t>
      </w:r>
    </w:p>
    <w:p w:rsidR="003A5918" w:rsidRDefault="003A5918" w:rsidP="00043748">
      <w:r>
        <w:t>Ross</w:t>
      </w:r>
      <w:r w:rsidRPr="000E3A65">
        <w:t xml:space="preserve"> accessed a number of services from Vision Australia during his rehabilitation</w:t>
      </w:r>
      <w:r>
        <w:t xml:space="preserve"> </w:t>
      </w:r>
      <w:r w:rsidR="00CF3DFD">
        <w:t xml:space="preserve">which focussed on adaptive technology solutions to </w:t>
      </w:r>
      <w:r>
        <w:t>enable him to</w:t>
      </w:r>
      <w:r w:rsidRPr="000E3A65">
        <w:t xml:space="preserve"> return to his career. It is a tribute to Ross’s tenacity and impressive character that he did resume his place as a high performing and highly respected partner at P</w:t>
      </w:r>
      <w:r w:rsidR="00127240" w:rsidRPr="000E3A65">
        <w:t>w</w:t>
      </w:r>
      <w:r w:rsidRPr="000E3A65">
        <w:t xml:space="preserve">C. </w:t>
      </w:r>
    </w:p>
    <w:p w:rsidR="003A5918" w:rsidRDefault="000D29D1" w:rsidP="00043748">
      <w:r>
        <w:t xml:space="preserve">Ross joined </w:t>
      </w:r>
      <w:r w:rsidR="00E174B1">
        <w:t xml:space="preserve">Vision Australia's </w:t>
      </w:r>
      <w:r>
        <w:t>Audit, Finance and Business Risk committee as a member in 2005 and later in July 2006</w:t>
      </w:r>
      <w:r w:rsidR="003A5918" w:rsidRPr="000E3A65">
        <w:t xml:space="preserve"> </w:t>
      </w:r>
      <w:r w:rsidR="00127240">
        <w:t xml:space="preserve">he </w:t>
      </w:r>
      <w:r w:rsidR="003A5918" w:rsidRPr="000E3A65">
        <w:t xml:space="preserve">joined the Board of </w:t>
      </w:r>
      <w:r w:rsidR="00FB4C7B">
        <w:t>Directors</w:t>
      </w:r>
      <w:r w:rsidR="003A5918" w:rsidRPr="000E3A65">
        <w:t xml:space="preserve"> serving until </w:t>
      </w:r>
      <w:r w:rsidR="003A5918" w:rsidRPr="000E3A65">
        <w:lastRenderedPageBreak/>
        <w:t xml:space="preserve">his death as a director and contributing his auditing expertise to the Audit, Finance and Business Risk committee. </w:t>
      </w:r>
    </w:p>
    <w:p w:rsidR="00EA5A81" w:rsidRDefault="003A5918" w:rsidP="00043748">
      <w:r>
        <w:t>“</w:t>
      </w:r>
      <w:r w:rsidR="00EA5A81">
        <w:t>Ross’s</w:t>
      </w:r>
      <w:r w:rsidR="00EA5A81" w:rsidRPr="000E3A65">
        <w:t xml:space="preserve"> financial skills meant that he was always on top of Vision Australia’s finances, our balance sheets and our annual audit papers. I found him to be a fine problem solver, and whenever he made a suggestion it came from his common sense approach to life</w:t>
      </w:r>
      <w:r w:rsidR="00FB4C7B">
        <w:t>,</w:t>
      </w:r>
      <w:r w:rsidR="00052074">
        <w:t>” reflected Ron McCallum AO.</w:t>
      </w:r>
    </w:p>
    <w:p w:rsidR="00EA5A81" w:rsidRDefault="00052074" w:rsidP="00043748">
      <w:r>
        <w:t xml:space="preserve">Board Chair, Kevin Murfitt said of Ross </w:t>
      </w:r>
      <w:r w:rsidR="008F0B09">
        <w:t>“</w:t>
      </w:r>
      <w:r w:rsidR="003A5918" w:rsidRPr="000E3A65">
        <w:t xml:space="preserve">Although throughout his time as a </w:t>
      </w:r>
      <w:r w:rsidR="003A5918">
        <w:t>Vision Australia</w:t>
      </w:r>
      <w:r w:rsidR="003A5918" w:rsidRPr="000E3A65">
        <w:t xml:space="preserve"> director he was dealing with complex health issues, he never complained and always looked</w:t>
      </w:r>
      <w:r w:rsidR="00EA5A81">
        <w:t xml:space="preserve"> a</w:t>
      </w:r>
      <w:r>
        <w:t>head to what life could offer. We</w:t>
      </w:r>
      <w:r w:rsidR="003A5918" w:rsidRPr="000E3A65">
        <w:t xml:space="preserve"> certainly do miss </w:t>
      </w:r>
      <w:r w:rsidR="00EA5A81">
        <w:t xml:space="preserve">his presence at the Board </w:t>
      </w:r>
      <w:r w:rsidR="00FB4C7B">
        <w:t>t</w:t>
      </w:r>
      <w:r w:rsidR="00EA5A81">
        <w:t>able”.</w:t>
      </w:r>
    </w:p>
    <w:p w:rsidR="0060729D" w:rsidRPr="000E3A65" w:rsidRDefault="0060729D" w:rsidP="00043748">
      <w:r w:rsidRPr="000E3A65">
        <w:t>After a long battle with ill health, Vision Australia director Ross McColl died peacefully on January 20</w:t>
      </w:r>
      <w:r w:rsidR="003F6DCD">
        <w:t>,</w:t>
      </w:r>
      <w:r w:rsidRPr="000E3A65">
        <w:t xml:space="preserve"> 2014. Born on November 17, 1955, Ross attended Scotch College from 1970 to 1973. His career was marked by many years </w:t>
      </w:r>
      <w:r w:rsidR="008F0B09">
        <w:t xml:space="preserve">with </w:t>
      </w:r>
      <w:r w:rsidR="003F6DCD">
        <w:t>PricewaterhouseCoopers</w:t>
      </w:r>
      <w:r w:rsidR="00EA5A81">
        <w:t xml:space="preserve"> from where</w:t>
      </w:r>
      <w:r w:rsidR="008F0B09">
        <w:t xml:space="preserve"> he</w:t>
      </w:r>
      <w:r w:rsidR="00EA5A81">
        <w:t xml:space="preserve"> retired in 2010 after more than 21 years of service.</w:t>
      </w:r>
    </w:p>
    <w:p w:rsidR="00C800BE" w:rsidRDefault="00C800BE" w:rsidP="00C800BE">
      <w:pPr>
        <w:pStyle w:val="Heading1"/>
      </w:pPr>
      <w:bookmarkStart w:id="204" w:name="_Toc398632431"/>
      <w:bookmarkStart w:id="205" w:name="_Toc399503713"/>
      <w:bookmarkStart w:id="206" w:name="_Toc399503842"/>
      <w:bookmarkStart w:id="207" w:name="_Toc395802147"/>
      <w:bookmarkStart w:id="208" w:name="_Toc399238185"/>
      <w:bookmarkStart w:id="209" w:name="_Toc399335930"/>
      <w:bookmarkStart w:id="210" w:name="_Toc399337055"/>
      <w:bookmarkStart w:id="211" w:name="_Toc399337167"/>
      <w:bookmarkStart w:id="212" w:name="_Toc399337691"/>
      <w:r w:rsidRPr="000E3A65">
        <w:t>1</w:t>
      </w:r>
      <w:r>
        <w:t>90</w:t>
      </w:r>
      <w:r w:rsidRPr="000E3A65">
        <w:t xml:space="preserve"> </w:t>
      </w:r>
      <w:r>
        <w:t>Y</w:t>
      </w:r>
      <w:r w:rsidRPr="0066439A">
        <w:t>ears</w:t>
      </w:r>
      <w:r w:rsidRPr="000E3A65">
        <w:t xml:space="preserve"> of </w:t>
      </w:r>
      <w:r>
        <w:t>V</w:t>
      </w:r>
      <w:r w:rsidRPr="000E3A65">
        <w:t>olunteering</w:t>
      </w:r>
      <w:bookmarkEnd w:id="204"/>
      <w:bookmarkEnd w:id="205"/>
      <w:bookmarkEnd w:id="206"/>
    </w:p>
    <w:p w:rsidR="00C800BE" w:rsidRDefault="00C800BE" w:rsidP="00C800BE">
      <w:r w:rsidRPr="006A5E37">
        <w:t>Volunteers are a valuable resource for Vision Australia</w:t>
      </w:r>
      <w:r>
        <w:t xml:space="preserve"> </w:t>
      </w:r>
      <w:r w:rsidRPr="006A5E37">
        <w:t>- bringing a wealth of skills, knowledge and enthusiasm to the organisation.</w:t>
      </w:r>
      <w:r>
        <w:t xml:space="preserve"> They </w:t>
      </w:r>
      <w:r w:rsidRPr="006A5E37">
        <w:t>enable us to provide wonderful services and support to people who are blind or have low vision in a range of ways including</w:t>
      </w:r>
      <w:r>
        <w:t>;</w:t>
      </w:r>
      <w:r w:rsidRPr="006A5E37">
        <w:t xml:space="preserve"> reading newspapers for audio services and Vision Australia radio, transporting clients to day programs and low vision clinic appointments, caring for Seeing Eye </w:t>
      </w:r>
      <w:r>
        <w:t>P</w:t>
      </w:r>
      <w:r w:rsidRPr="006A5E37">
        <w:t>uppies, assisting with recreational activities; undertaking vital administration duties and helping to ensure our library members receive their material on time</w:t>
      </w:r>
      <w:r>
        <w:t>.</w:t>
      </w:r>
    </w:p>
    <w:p w:rsidR="00C800BE" w:rsidRPr="006A5E37" w:rsidRDefault="00C800BE" w:rsidP="00C800BE">
      <w:r>
        <w:t>Our volunteers contribute the equivalent hours of 367 additional staff, greatly enhancing the services we provide to clients.</w:t>
      </w:r>
    </w:p>
    <w:p w:rsidR="00C800BE" w:rsidRPr="006A5E37" w:rsidRDefault="00C800BE" w:rsidP="00C800BE">
      <w:r>
        <w:t>This year five of our amazing volunteers celebrated a combined total of 190 years volunteering service to Vision Australia.</w:t>
      </w:r>
    </w:p>
    <w:p w:rsidR="00C800BE" w:rsidRPr="009F417E" w:rsidRDefault="00C800BE" w:rsidP="00C800BE">
      <w:pPr>
        <w:pStyle w:val="Heading2"/>
      </w:pPr>
      <w:bookmarkStart w:id="213" w:name="_Toc399503843"/>
      <w:r w:rsidRPr="009F417E">
        <w:t>Enid Brown, Coorparoo, Qld – 45 years</w:t>
      </w:r>
      <w:bookmarkEnd w:id="213"/>
      <w:r w:rsidRPr="009F417E">
        <w:t xml:space="preserve"> </w:t>
      </w:r>
    </w:p>
    <w:p w:rsidR="00C800BE" w:rsidRPr="006A5E37" w:rsidRDefault="00C800BE" w:rsidP="00C800BE">
      <w:r w:rsidRPr="006A5E37">
        <w:t xml:space="preserve">Enid juggled a full-time career when she began volunteering at a pottery and ceramics program run by the Training and Placement Centre for the Blind in Brisbane. </w:t>
      </w:r>
    </w:p>
    <w:p w:rsidR="00C800BE" w:rsidRPr="006A5E37" w:rsidRDefault="00C800BE" w:rsidP="00C800BE">
      <w:r w:rsidRPr="006A5E37">
        <w:t>When she retired, Enid felt it was important to keep active in her community and saw Vision Australia as the ideal organisation to give her time to.</w:t>
      </w:r>
    </w:p>
    <w:p w:rsidR="00C800BE" w:rsidRPr="006A5E37" w:rsidRDefault="00C800BE" w:rsidP="00C800BE">
      <w:r w:rsidRPr="006A5E37">
        <w:lastRenderedPageBreak/>
        <w:t>“When I stopped working I wanted to put my extra time to good use.  I already knew about the work that Vision Australia did with people who are blind so it was the place I thought I could be the most useful,” she said.</w:t>
      </w:r>
    </w:p>
    <w:p w:rsidR="00C800BE" w:rsidRPr="006A5E37" w:rsidRDefault="00C800BE" w:rsidP="00C800BE">
      <w:r w:rsidRPr="006A5E37">
        <w:t xml:space="preserve">Enid currently spends one-day-a-week at Vision Australia running a pottery program.  </w:t>
      </w:r>
    </w:p>
    <w:p w:rsidR="00C800BE" w:rsidRPr="006A5E37" w:rsidRDefault="00C800BE" w:rsidP="00C800BE">
      <w:r w:rsidRPr="006A5E37">
        <w:t>“The variety and quality of pottery made is amazing.  I love helping people who are blind or have low vision create tactile objects that can help them better understand the world around them,” she said.</w:t>
      </w:r>
    </w:p>
    <w:p w:rsidR="00C800BE" w:rsidRPr="009F417E" w:rsidRDefault="00C800BE" w:rsidP="00C800BE">
      <w:pPr>
        <w:pStyle w:val="Heading2"/>
      </w:pPr>
      <w:bookmarkStart w:id="214" w:name="_Toc399503844"/>
      <w:r w:rsidRPr="009F417E">
        <w:t>Edna Allan, Ballarat, V</w:t>
      </w:r>
      <w:r>
        <w:t>IC</w:t>
      </w:r>
      <w:r w:rsidRPr="009F417E">
        <w:t xml:space="preserve"> – 45 years</w:t>
      </w:r>
      <w:bookmarkEnd w:id="214"/>
      <w:r w:rsidRPr="009F417E">
        <w:t xml:space="preserve"> </w:t>
      </w:r>
    </w:p>
    <w:p w:rsidR="00C800BE" w:rsidRPr="006A5E37" w:rsidRDefault="00C800BE" w:rsidP="00C800BE">
      <w:r w:rsidRPr="006A5E37">
        <w:t>Edna’s involvement with Vision Australia started when she brought her mother, who was visually-impaired, to the day centre in Ballarat.  When her mother passed away Edna decided she wanted to stay connected to Vision Australia so she signed up as a volunteer.</w:t>
      </w:r>
    </w:p>
    <w:p w:rsidR="00C800BE" w:rsidRPr="006A5E37" w:rsidRDefault="00C800BE" w:rsidP="00C800BE">
      <w:r w:rsidRPr="006A5E37">
        <w:t>“Back in those days, the volunteers’ role was to sit down with clients in the craft room and do a bit of reading and other things,” she said.</w:t>
      </w:r>
    </w:p>
    <w:p w:rsidR="00C800BE" w:rsidRPr="006A5E37" w:rsidRDefault="00C800BE" w:rsidP="00C800BE">
      <w:r w:rsidRPr="006A5E37">
        <w:t>Edna’s roles have changed many times over the years to include volunteer driver and supporting the Day Program. She now comes in twice-a-week to make morning and afternoon tea for clients.</w:t>
      </w:r>
    </w:p>
    <w:p w:rsidR="00C800BE" w:rsidRPr="009F417E" w:rsidRDefault="00C800BE" w:rsidP="00C800BE">
      <w:pPr>
        <w:pStyle w:val="Heading2"/>
      </w:pPr>
      <w:bookmarkStart w:id="215" w:name="_Toc399503845"/>
      <w:r w:rsidRPr="009F417E">
        <w:t>Phil Gilbert, Enfield, NSW – 45 years</w:t>
      </w:r>
      <w:bookmarkEnd w:id="215"/>
      <w:r w:rsidRPr="009F417E">
        <w:t xml:space="preserve"> </w:t>
      </w:r>
    </w:p>
    <w:p w:rsidR="00C800BE" w:rsidRPr="006A5E37" w:rsidRDefault="00C800BE" w:rsidP="00C800BE">
      <w:r w:rsidRPr="006A5E37">
        <w:t>Phil Gilbert has spent most of his 45 years of volunteering with Vision Australia preparing tactile diagrams, drawings and maps to be used for children’s literature, textbooks and documentation for organisations.</w:t>
      </w:r>
    </w:p>
    <w:p w:rsidR="00C800BE" w:rsidRPr="006A5E37" w:rsidRDefault="00C800BE" w:rsidP="00C800BE">
      <w:r w:rsidRPr="006A5E37">
        <w:t>Over his many years at Vision Australia, Phil has built-up a large amount of material that provides excellent resources to children, schools and other organisations.</w:t>
      </w:r>
    </w:p>
    <w:p w:rsidR="00C800BE" w:rsidRPr="006A5E37" w:rsidRDefault="00C800BE" w:rsidP="00C800BE">
      <w:r w:rsidRPr="006A5E37">
        <w:t>The creation he is most proud of is the tactile diary he has been making for many years for Vision Australia clients</w:t>
      </w:r>
      <w:r>
        <w:t>. E</w:t>
      </w:r>
      <w:r w:rsidRPr="006A5E37">
        <w:t>ach year he gives it a different theme and also incorporates the Chinese calendar with appropriate illustrations.</w:t>
      </w:r>
    </w:p>
    <w:p w:rsidR="00C800BE" w:rsidRPr="00043748" w:rsidRDefault="00C800BE" w:rsidP="00C800BE">
      <w:pPr>
        <w:pStyle w:val="Heading2"/>
      </w:pPr>
      <w:bookmarkStart w:id="216" w:name="_Toc399503846"/>
      <w:r w:rsidRPr="00043748">
        <w:t>Jean Kimber</w:t>
      </w:r>
      <w:r>
        <w:t xml:space="preserve">ly, 30 years </w:t>
      </w:r>
      <w:r w:rsidRPr="00043748">
        <w:t>and Betty Waddell,</w:t>
      </w:r>
      <w:r>
        <w:t xml:space="preserve"> 25 years</w:t>
      </w:r>
      <w:r w:rsidR="009E33EF">
        <w:t>,</w:t>
      </w:r>
      <w:r w:rsidRPr="00043748">
        <w:t xml:space="preserve"> Dandenong, V</w:t>
      </w:r>
      <w:r>
        <w:t>IC</w:t>
      </w:r>
      <w:bookmarkEnd w:id="216"/>
    </w:p>
    <w:p w:rsidR="00C800BE" w:rsidRPr="006A5E37" w:rsidRDefault="00C800BE" w:rsidP="00C800BE">
      <w:r w:rsidRPr="006A5E37">
        <w:t xml:space="preserve">Volunteers Jean Kimberley and Betty Waddell formed a wonderful friendship through volunteering at Vision Australia almost </w:t>
      </w:r>
      <w:r>
        <w:t>3</w:t>
      </w:r>
      <w:r w:rsidRPr="006A5E37">
        <w:t>0 years ago. It is a friendship that has taken them around the world together visiting Europe, Canada and the UK.</w:t>
      </w:r>
    </w:p>
    <w:p w:rsidR="00C800BE" w:rsidRPr="006A5E37" w:rsidRDefault="00C800BE" w:rsidP="00C800BE">
      <w:r w:rsidRPr="006A5E37">
        <w:t>Both ladies have run groups for Vision Australia clients that provide socialisation and recreation activities.</w:t>
      </w:r>
    </w:p>
    <w:p w:rsidR="00C800BE" w:rsidRDefault="00C800BE" w:rsidP="00C800BE">
      <w:r w:rsidRPr="006A5E37">
        <w:t>“Vision Australia has become a big part of our lives because of the friendships we’ve made and the difference we’re making to the lives of people who are blind or have low vision,” said Jean.</w:t>
      </w:r>
    </w:p>
    <w:p w:rsidR="00C800BE" w:rsidRPr="00C800BE" w:rsidRDefault="00C800BE" w:rsidP="00C800BE">
      <w:r w:rsidRPr="00D145B1">
        <w:lastRenderedPageBreak/>
        <w:t xml:space="preserve">Volunteers are a valuable resource for Vision Australia- bringing a wealth of skills, knowledge and enthusiasm to the organisation. </w:t>
      </w:r>
      <w:r w:rsidRPr="001A27A4">
        <w:t xml:space="preserve">You can </w:t>
      </w:r>
      <w:r w:rsidRPr="00C800BE">
        <w:t>enjoy the sense of reward that comes from really making a difference. Apply now, at visionaustralia.org or call 1300 84 74 66</w:t>
      </w:r>
    </w:p>
    <w:p w:rsidR="000E3A65" w:rsidRPr="00FE56EB" w:rsidRDefault="002D7906" w:rsidP="0004527A">
      <w:pPr>
        <w:pStyle w:val="Heading1"/>
      </w:pPr>
      <w:bookmarkStart w:id="217" w:name="_Toc395802148"/>
      <w:bookmarkStart w:id="218" w:name="_Toc399238190"/>
      <w:bookmarkStart w:id="219" w:name="_Toc399335935"/>
      <w:bookmarkStart w:id="220" w:name="_Toc399337056"/>
      <w:bookmarkStart w:id="221" w:name="_Toc399337172"/>
      <w:bookmarkStart w:id="222" w:name="_Toc399337696"/>
      <w:bookmarkStart w:id="223" w:name="_Toc399503714"/>
      <w:bookmarkStart w:id="224" w:name="_Toc399503847"/>
      <w:bookmarkEnd w:id="207"/>
      <w:bookmarkEnd w:id="208"/>
      <w:bookmarkEnd w:id="209"/>
      <w:bookmarkEnd w:id="210"/>
      <w:bookmarkEnd w:id="211"/>
      <w:bookmarkEnd w:id="212"/>
      <w:r>
        <w:t>A</w:t>
      </w:r>
      <w:r w:rsidR="00A003BF">
        <w:t xml:space="preserve"> </w:t>
      </w:r>
      <w:r w:rsidR="00346155">
        <w:t>M</w:t>
      </w:r>
      <w:r w:rsidR="00346155" w:rsidRPr="00AD4EA4">
        <w:t>ost</w:t>
      </w:r>
      <w:r w:rsidR="00346155">
        <w:t xml:space="preserve"> Generous</w:t>
      </w:r>
      <w:r w:rsidR="00346155" w:rsidRPr="00FE56EB">
        <w:t xml:space="preserve"> </w:t>
      </w:r>
      <w:bookmarkEnd w:id="217"/>
      <w:r w:rsidR="00346155">
        <w:t>G</w:t>
      </w:r>
      <w:r w:rsidR="00346155" w:rsidRPr="00FE56EB">
        <w:t>ift</w:t>
      </w:r>
      <w:bookmarkEnd w:id="218"/>
      <w:bookmarkEnd w:id="219"/>
      <w:bookmarkEnd w:id="220"/>
      <w:bookmarkEnd w:id="221"/>
      <w:bookmarkEnd w:id="222"/>
      <w:bookmarkEnd w:id="223"/>
      <w:bookmarkEnd w:id="224"/>
    </w:p>
    <w:p w:rsidR="00EA5A81" w:rsidRDefault="00EA5A81" w:rsidP="00043748">
      <w:r>
        <w:t xml:space="preserve">Miss Margaret Robina Dott, affectionately known as Majorie, </w:t>
      </w:r>
      <w:r w:rsidR="005769D1">
        <w:t xml:space="preserve">was a volunteer reader with </w:t>
      </w:r>
      <w:r w:rsidR="00B20C50">
        <w:t xml:space="preserve">the </w:t>
      </w:r>
      <w:r w:rsidR="002D7906">
        <w:t>Royal Victorian Institute for the Blind, a heritage organisation of Vision Australia. A</w:t>
      </w:r>
      <w:r w:rsidR="00D11A5D">
        <w:t>s a volunteer</w:t>
      </w:r>
      <w:r w:rsidR="007C11AE">
        <w:t xml:space="preserve"> </w:t>
      </w:r>
      <w:r w:rsidR="00D11A5D">
        <w:t>reader</w:t>
      </w:r>
      <w:r w:rsidR="00346155">
        <w:t>,</w:t>
      </w:r>
      <w:r w:rsidR="00D11A5D">
        <w:t xml:space="preserve"> </w:t>
      </w:r>
      <w:r w:rsidR="002D7906">
        <w:t xml:space="preserve">Miss Dott </w:t>
      </w:r>
      <w:r>
        <w:t>read more than 40 books to</w:t>
      </w:r>
      <w:r w:rsidR="002D7906">
        <w:t xml:space="preserve"> one of our clients</w:t>
      </w:r>
      <w:r>
        <w:t xml:space="preserve"> including “Paradise Lost”</w:t>
      </w:r>
      <w:r w:rsidR="002D7906">
        <w:t>,</w:t>
      </w:r>
      <w:r>
        <w:t xml:space="preserve"> an epic poem in</w:t>
      </w:r>
      <w:r w:rsidR="00C0256B">
        <w:t xml:space="preserve"> blank vers</w:t>
      </w:r>
      <w:r w:rsidR="00D11A5D">
        <w:t>e which consists</w:t>
      </w:r>
      <w:r w:rsidR="00C0256B">
        <w:t xml:space="preserve"> of 12 volumes. </w:t>
      </w:r>
    </w:p>
    <w:p w:rsidR="00A16B2A" w:rsidRDefault="002D7906" w:rsidP="00043748">
      <w:r>
        <w:t>A retired pharmacist, Miss Dott was</w:t>
      </w:r>
      <w:r w:rsidR="007C11AE">
        <w:t xml:space="preserve"> a</w:t>
      </w:r>
      <w:r>
        <w:t xml:space="preserve"> long term financial supporter of Vision Australia making regular donations since 1989. In April 2014 Vision Australia received what </w:t>
      </w:r>
      <w:r w:rsidR="00A16B2A">
        <w:t xml:space="preserve">appears </w:t>
      </w:r>
      <w:r>
        <w:t>to</w:t>
      </w:r>
      <w:r w:rsidR="00A16B2A">
        <w:t xml:space="preserve"> be the biggest single bequest </w:t>
      </w:r>
      <w:r>
        <w:t>in our history with a</w:t>
      </w:r>
      <w:r w:rsidR="00A16B2A">
        <w:t xml:space="preserve"> donation of $5.3</w:t>
      </w:r>
      <w:r>
        <w:t xml:space="preserve"> million</w:t>
      </w:r>
      <w:r w:rsidR="00A16B2A">
        <w:t xml:space="preserve"> received from the Estate of the</w:t>
      </w:r>
      <w:r>
        <w:t xml:space="preserve"> </w:t>
      </w:r>
      <w:r w:rsidR="0017469A">
        <w:t>L</w:t>
      </w:r>
      <w:r>
        <w:t>ate Miss Margaret Robina Dott.</w:t>
      </w:r>
    </w:p>
    <w:p w:rsidR="00C174A6" w:rsidRDefault="002D7906" w:rsidP="00043748">
      <w:r>
        <w:t xml:space="preserve">At Miss Dott’s request half of the funds bequeathed will be invested </w:t>
      </w:r>
      <w:r w:rsidR="006A5E41">
        <w:t xml:space="preserve">in a fund in her name </w:t>
      </w:r>
      <w:r>
        <w:t>and the interest used to facilitate tertiary and post graduate educat</w:t>
      </w:r>
      <w:r w:rsidR="00B20C50">
        <w:t xml:space="preserve">ion for students who are </w:t>
      </w:r>
      <w:r w:rsidR="00B20C50" w:rsidRPr="006A5E41">
        <w:t>blind or have low vision.</w:t>
      </w:r>
      <w:r>
        <w:t xml:space="preserve"> The remaining half of her generous gift will be </w:t>
      </w:r>
      <w:r w:rsidR="0004628F">
        <w:t xml:space="preserve">used to </w:t>
      </w:r>
      <w:r w:rsidR="006A5E41">
        <w:t>deliver a range of</w:t>
      </w:r>
      <w:r w:rsidR="0004628F">
        <w:t xml:space="preserve"> services to our clients.</w:t>
      </w:r>
    </w:p>
    <w:p w:rsidR="00C174A6" w:rsidRDefault="00C174A6" w:rsidP="00043748">
      <w:r w:rsidRPr="004F5A4F">
        <w:t xml:space="preserve">You can help people who are blind or have low vision by making a donation at </w:t>
      </w:r>
      <w:hyperlink r:id="rId12" w:history="1">
        <w:r w:rsidRPr="006F3768">
          <w:rPr>
            <w:rStyle w:val="Hyperlink"/>
          </w:rPr>
          <w:t>www.visionaustralia.org</w:t>
        </w:r>
      </w:hyperlink>
      <w:r w:rsidRPr="004F5A4F">
        <w:t xml:space="preserve"> or calling 1300 84 74 66</w:t>
      </w:r>
    </w:p>
    <w:p w:rsidR="00C174A6" w:rsidRPr="00C174A6" w:rsidRDefault="00C174A6" w:rsidP="00725A92">
      <w:pPr>
        <w:pStyle w:val="Heading2"/>
      </w:pPr>
      <w:bookmarkStart w:id="225" w:name="_Toc397956474"/>
      <w:bookmarkStart w:id="226" w:name="_Toc397963578"/>
      <w:bookmarkStart w:id="227" w:name="_Toc399335936"/>
      <w:bookmarkStart w:id="228" w:name="_Toc399337173"/>
      <w:bookmarkStart w:id="229" w:name="_Toc399337697"/>
      <w:bookmarkStart w:id="230" w:name="_Toc399503848"/>
      <w:r w:rsidRPr="005A326A">
        <w:t>Jack</w:t>
      </w:r>
      <w:bookmarkEnd w:id="225"/>
      <w:bookmarkEnd w:id="226"/>
      <w:bookmarkEnd w:id="227"/>
      <w:bookmarkEnd w:id="228"/>
      <w:bookmarkEnd w:id="229"/>
      <w:bookmarkEnd w:id="230"/>
    </w:p>
    <w:p w:rsidR="00C174A6" w:rsidRPr="005A326A" w:rsidRDefault="00C174A6" w:rsidP="00043748">
      <w:r w:rsidRPr="005A326A">
        <w:t>University studies can be demanding at the best of time</w:t>
      </w:r>
      <w:r w:rsidR="003167EB">
        <w:t>s</w:t>
      </w:r>
      <w:r w:rsidRPr="005A326A">
        <w:t>, but for Jack Tyrell, Leber’s Optic Neuropathy which results in loss of central vision</w:t>
      </w:r>
      <w:r>
        <w:t>,</w:t>
      </w:r>
      <w:r w:rsidRPr="005A326A">
        <w:t xml:space="preserve"> made it virtually impossible to read and write.</w:t>
      </w:r>
    </w:p>
    <w:p w:rsidR="00C174A6" w:rsidRPr="005A326A" w:rsidRDefault="00C174A6" w:rsidP="00043748">
      <w:r w:rsidRPr="005A326A">
        <w:t xml:space="preserve">23-year-old Jack credits Vision Australia for getting his life in order. </w:t>
      </w:r>
    </w:p>
    <w:p w:rsidR="00C174A6" w:rsidRPr="005A326A" w:rsidRDefault="00C174A6" w:rsidP="00043748">
      <w:r w:rsidRPr="005A326A">
        <w:t xml:space="preserve">“I’ve </w:t>
      </w:r>
      <w:r>
        <w:t>used</w:t>
      </w:r>
      <w:r w:rsidRPr="005A326A">
        <w:t xml:space="preserve"> a lot of services that Vision Australia offer. I undertook adaptive technology classes for four months. </w:t>
      </w:r>
      <w:r>
        <w:t>I learnt</w:t>
      </w:r>
      <w:r w:rsidRPr="005A326A">
        <w:t xml:space="preserve"> how to use the screen reader program, Jaws, which was pivotal during my studies. I also had mobility training, which helped me get around when I was in unfamiliar areas</w:t>
      </w:r>
      <w:r>
        <w:t xml:space="preserve"> and getting to and from U</w:t>
      </w:r>
      <w:r w:rsidRPr="005A326A">
        <w:t>ni.”</w:t>
      </w:r>
    </w:p>
    <w:p w:rsidR="00C174A6" w:rsidRPr="005A326A" w:rsidRDefault="00C174A6" w:rsidP="00043748">
      <w:r w:rsidRPr="005A326A">
        <w:t>Completing his degree seemed impossible, but, in July</w:t>
      </w:r>
      <w:r>
        <w:t xml:space="preserve"> 2014</w:t>
      </w:r>
      <w:r w:rsidRPr="005A326A">
        <w:t xml:space="preserve">, Jack graduated with a </w:t>
      </w:r>
      <w:r w:rsidR="00346155">
        <w:t>B</w:t>
      </w:r>
      <w:r w:rsidRPr="005A326A">
        <w:t xml:space="preserve">achelor’s </w:t>
      </w:r>
      <w:r w:rsidR="00346155">
        <w:t>D</w:t>
      </w:r>
      <w:r w:rsidR="00346155" w:rsidRPr="005A326A">
        <w:t xml:space="preserve">egree </w:t>
      </w:r>
      <w:r w:rsidRPr="005A326A">
        <w:t xml:space="preserve">in </w:t>
      </w:r>
      <w:r w:rsidR="00346155">
        <w:t>M</w:t>
      </w:r>
      <w:r w:rsidR="00346155" w:rsidRPr="005A326A">
        <w:t>arketing</w:t>
      </w:r>
      <w:r w:rsidRPr="005A326A">
        <w:t xml:space="preserve">. </w:t>
      </w:r>
    </w:p>
    <w:p w:rsidR="005769D1" w:rsidRPr="00506D5B" w:rsidRDefault="00C174A6" w:rsidP="00043748">
      <w:r w:rsidRPr="005A326A">
        <w:t xml:space="preserve">“I hope to work in business development or a communications role because I really enjoy interacting with people. I’m now working with the </w:t>
      </w:r>
      <w:r w:rsidR="00346155">
        <w:t>E</w:t>
      </w:r>
      <w:r w:rsidR="00346155" w:rsidRPr="005A326A">
        <w:t xml:space="preserve">mployment </w:t>
      </w:r>
      <w:r w:rsidR="00346155">
        <w:t>S</w:t>
      </w:r>
      <w:r w:rsidR="00346155" w:rsidRPr="005A326A">
        <w:t xml:space="preserve">ervices </w:t>
      </w:r>
      <w:r w:rsidRPr="005A326A">
        <w:t>team to gain my first role. It’s fantastic to know that Vision Australia has been, and will be,</w:t>
      </w:r>
      <w:r w:rsidRPr="005A326A">
        <w:rPr>
          <w:color w:val="252525"/>
          <w:lang w:val="en"/>
        </w:rPr>
        <w:t xml:space="preserve"> with me through every new step I take in life,” he said.</w:t>
      </w:r>
      <w:r w:rsidR="005769D1">
        <w:rPr>
          <w:lang w:eastAsia="en-AU"/>
        </w:rPr>
        <w:br w:type="page"/>
      </w:r>
    </w:p>
    <w:p w:rsidR="007566D9" w:rsidRDefault="006A5E41" w:rsidP="0004527A">
      <w:pPr>
        <w:pStyle w:val="Heading1"/>
        <w:rPr>
          <w:lang w:eastAsia="en-AU"/>
        </w:rPr>
      </w:pPr>
      <w:bookmarkStart w:id="231" w:name="_Toc399238191"/>
      <w:bookmarkStart w:id="232" w:name="_Toc399335937"/>
      <w:bookmarkStart w:id="233" w:name="_Toc399337057"/>
      <w:bookmarkStart w:id="234" w:name="_Toc399337174"/>
      <w:bookmarkStart w:id="235" w:name="_Toc399337698"/>
      <w:bookmarkStart w:id="236" w:name="_Toc399503715"/>
      <w:bookmarkStart w:id="237" w:name="_Toc399503849"/>
      <w:r w:rsidRPr="00AD4EA4">
        <w:lastRenderedPageBreak/>
        <w:t>Acknowledging</w:t>
      </w:r>
      <w:r>
        <w:rPr>
          <w:lang w:eastAsia="en-AU"/>
        </w:rPr>
        <w:t xml:space="preserve"> our donors</w:t>
      </w:r>
      <w:bookmarkEnd w:id="231"/>
      <w:bookmarkEnd w:id="232"/>
      <w:bookmarkEnd w:id="233"/>
      <w:bookmarkEnd w:id="234"/>
      <w:bookmarkEnd w:id="235"/>
      <w:bookmarkEnd w:id="236"/>
      <w:bookmarkEnd w:id="237"/>
    </w:p>
    <w:p w:rsidR="009A12B1" w:rsidRDefault="00506D5B" w:rsidP="00043748">
      <w:r>
        <w:t>We</w:t>
      </w:r>
      <w:r w:rsidRPr="000E3A65">
        <w:t xml:space="preserve"> would like to express our appreciation to all our stakeholders, no matter how they support Vision Australia</w:t>
      </w:r>
      <w:r>
        <w:t>’s</w:t>
      </w:r>
      <w:r w:rsidRPr="000E3A65">
        <w:t xml:space="preserve"> work.</w:t>
      </w:r>
      <w:r>
        <w:t xml:space="preserve"> </w:t>
      </w:r>
    </w:p>
    <w:p w:rsidR="00ED6EE8" w:rsidRPr="00E053D9" w:rsidRDefault="00ED6EE8" w:rsidP="00ED6EE8">
      <w:pPr>
        <w:pStyle w:val="Heading2"/>
        <w:rPr>
          <w:lang w:eastAsia="en-AU"/>
        </w:rPr>
      </w:pPr>
      <w:bookmarkStart w:id="238" w:name="_Toc395802150"/>
      <w:bookmarkStart w:id="239" w:name="_Toc397956476"/>
      <w:bookmarkStart w:id="240" w:name="_Toc397963580"/>
      <w:bookmarkStart w:id="241" w:name="_Toc398632438"/>
      <w:bookmarkStart w:id="242" w:name="_Toc399313865"/>
      <w:bookmarkStart w:id="243" w:name="_Toc399503850"/>
      <w:r w:rsidRPr="00AD4EA4">
        <w:t>Bequests</w:t>
      </w:r>
      <w:r w:rsidRPr="00E053D9">
        <w:rPr>
          <w:lang w:eastAsia="en-AU"/>
        </w:rPr>
        <w:t xml:space="preserve"> - $10,000 or more</w:t>
      </w:r>
      <w:bookmarkEnd w:id="238"/>
      <w:bookmarkEnd w:id="239"/>
      <w:bookmarkEnd w:id="240"/>
      <w:bookmarkEnd w:id="241"/>
      <w:bookmarkEnd w:id="242"/>
      <w:bookmarkEnd w:id="243"/>
    </w:p>
    <w:p w:rsidR="00ED6EE8" w:rsidRPr="00D93DA0" w:rsidRDefault="00ED6EE8" w:rsidP="008A3391">
      <w:pPr>
        <w:pStyle w:val="Donorlist"/>
      </w:pPr>
      <w:r w:rsidRPr="00D93DA0">
        <w:t xml:space="preserve">Estate of the Late </w:t>
      </w:r>
      <w:r>
        <w:t xml:space="preserve">Mrs Merris Grace Adler </w:t>
      </w:r>
    </w:p>
    <w:p w:rsidR="00ED6EE8" w:rsidRDefault="00ED6EE8" w:rsidP="008A3391">
      <w:pPr>
        <w:pStyle w:val="Donorlist"/>
      </w:pPr>
      <w:r w:rsidRPr="00D93DA0">
        <w:t>Estate of the Late Joan Allen</w:t>
      </w:r>
      <w:r>
        <w:t xml:space="preserve"> </w:t>
      </w:r>
    </w:p>
    <w:p w:rsidR="00ED6EE8" w:rsidRPr="00D93DA0" w:rsidRDefault="00ED6EE8" w:rsidP="008A3391">
      <w:pPr>
        <w:pStyle w:val="Donorlist"/>
      </w:pPr>
      <w:r w:rsidRPr="00D93DA0">
        <w:t>Estate of the Late Helen Marie Anderson</w:t>
      </w:r>
      <w:r>
        <w:t xml:space="preserve"> </w:t>
      </w:r>
    </w:p>
    <w:p w:rsidR="00ED6EE8" w:rsidRPr="00D93DA0" w:rsidRDefault="00ED6EE8" w:rsidP="008A3391">
      <w:pPr>
        <w:pStyle w:val="Donorlist"/>
      </w:pPr>
      <w:r w:rsidRPr="00D93DA0">
        <w:t xml:space="preserve">Estate of the Late </w:t>
      </w:r>
      <w:r>
        <w:t xml:space="preserve">Joseph Robert Archibald </w:t>
      </w:r>
    </w:p>
    <w:p w:rsidR="00ED6EE8" w:rsidRPr="00D93DA0" w:rsidRDefault="00ED6EE8" w:rsidP="008A3391">
      <w:pPr>
        <w:pStyle w:val="Donorlist"/>
      </w:pPr>
      <w:r w:rsidRPr="00D93DA0">
        <w:t xml:space="preserve">Estate of the Late </w:t>
      </w:r>
      <w:r>
        <w:t xml:space="preserve">Ms Olive Vera Ashcroft </w:t>
      </w:r>
    </w:p>
    <w:p w:rsidR="00ED6EE8" w:rsidRPr="00D93DA0" w:rsidRDefault="00ED6EE8" w:rsidP="008A3391">
      <w:pPr>
        <w:pStyle w:val="Donorlist"/>
      </w:pPr>
      <w:r w:rsidRPr="00D93DA0">
        <w:t xml:space="preserve">Estate of the Late </w:t>
      </w:r>
      <w:r>
        <w:t xml:space="preserve">Ms Beryl Joyce Bayley </w:t>
      </w:r>
    </w:p>
    <w:p w:rsidR="00ED6EE8" w:rsidRDefault="00ED6EE8" w:rsidP="008A3391">
      <w:pPr>
        <w:pStyle w:val="Donorlist"/>
      </w:pPr>
      <w:r w:rsidRPr="00D93DA0">
        <w:t>Estate of the Late Viktoria Charlotte Bench</w:t>
      </w:r>
      <w:r>
        <w:t xml:space="preserve"> </w:t>
      </w:r>
    </w:p>
    <w:p w:rsidR="00ED6EE8" w:rsidRDefault="00ED6EE8" w:rsidP="008A3391">
      <w:pPr>
        <w:pStyle w:val="Donorlist"/>
      </w:pPr>
      <w:r>
        <w:t xml:space="preserve">Estate of the Late Joyce Gwendolyn Black </w:t>
      </w:r>
    </w:p>
    <w:p w:rsidR="00ED6EE8" w:rsidRDefault="00ED6EE8" w:rsidP="008A3391">
      <w:pPr>
        <w:pStyle w:val="Donorlist"/>
      </w:pPr>
      <w:r w:rsidRPr="00D93DA0">
        <w:t>Estate of the Late Miriam Alberta Bone</w:t>
      </w:r>
      <w:r>
        <w:t xml:space="preserve"> </w:t>
      </w:r>
    </w:p>
    <w:p w:rsidR="00ED6EE8" w:rsidRDefault="00ED6EE8" w:rsidP="008A3391">
      <w:pPr>
        <w:pStyle w:val="Donorlist"/>
      </w:pPr>
      <w:r w:rsidRPr="00D93DA0">
        <w:t>Estate of the Late Mrs Hazel Joyce Bottomley</w:t>
      </w:r>
      <w:r>
        <w:t xml:space="preserve"> </w:t>
      </w:r>
    </w:p>
    <w:p w:rsidR="00ED6EE8" w:rsidRDefault="00ED6EE8" w:rsidP="008A3391">
      <w:pPr>
        <w:pStyle w:val="Donorlist"/>
      </w:pPr>
      <w:r w:rsidRPr="00D93DA0">
        <w:t>Estate of the Late Elwyn Edith Brame</w:t>
      </w:r>
      <w:r>
        <w:t xml:space="preserve"> </w:t>
      </w:r>
    </w:p>
    <w:p w:rsidR="00ED6EE8" w:rsidRDefault="00ED6EE8" w:rsidP="008A3391">
      <w:pPr>
        <w:pStyle w:val="Donorlist"/>
      </w:pPr>
      <w:r w:rsidRPr="00D93DA0">
        <w:t>Estate of the Late Henry Lloyd Brown</w:t>
      </w:r>
      <w:r>
        <w:t xml:space="preserve"> </w:t>
      </w:r>
    </w:p>
    <w:p w:rsidR="00ED6EE8" w:rsidRDefault="00ED6EE8" w:rsidP="008A3391">
      <w:pPr>
        <w:pStyle w:val="Donorlist"/>
      </w:pPr>
      <w:r w:rsidRPr="00D93DA0">
        <w:t>Estate of the Late Rex Edward Brown</w:t>
      </w:r>
      <w:r>
        <w:t xml:space="preserve"> </w:t>
      </w:r>
    </w:p>
    <w:p w:rsidR="00ED6EE8" w:rsidRDefault="00ED6EE8" w:rsidP="008A3391">
      <w:pPr>
        <w:pStyle w:val="Donorlist"/>
      </w:pPr>
      <w:r w:rsidRPr="00D93DA0">
        <w:t>Estate of the Late Herbert Thomas Bryant</w:t>
      </w:r>
      <w:r>
        <w:t xml:space="preserve"> </w:t>
      </w:r>
    </w:p>
    <w:p w:rsidR="00ED6EE8" w:rsidRDefault="00ED6EE8" w:rsidP="008A3391">
      <w:pPr>
        <w:pStyle w:val="Donorlist"/>
      </w:pPr>
      <w:r w:rsidRPr="00D93DA0">
        <w:t>Estate of the Late Mrs Elizabeth Victoria Caddaye</w:t>
      </w:r>
      <w:r>
        <w:t xml:space="preserve"> </w:t>
      </w:r>
    </w:p>
    <w:p w:rsidR="00ED6EE8" w:rsidRDefault="00ED6EE8" w:rsidP="008A3391">
      <w:pPr>
        <w:pStyle w:val="Donorlist"/>
      </w:pPr>
      <w:r w:rsidRPr="00D93DA0">
        <w:t>Estate of the Late Mr Peter Carlton</w:t>
      </w:r>
      <w:r>
        <w:t xml:space="preserve"> </w:t>
      </w:r>
    </w:p>
    <w:p w:rsidR="00ED6EE8" w:rsidRDefault="00ED6EE8" w:rsidP="008A3391">
      <w:pPr>
        <w:pStyle w:val="Donorlist"/>
      </w:pPr>
      <w:r w:rsidRPr="00D93DA0">
        <w:t>Estate of the Late Veronica Clare Casey</w:t>
      </w:r>
      <w:r>
        <w:t xml:space="preserve"> </w:t>
      </w:r>
    </w:p>
    <w:p w:rsidR="00ED6EE8" w:rsidRDefault="00ED6EE8" w:rsidP="008A3391">
      <w:pPr>
        <w:pStyle w:val="Donorlist"/>
      </w:pPr>
      <w:r>
        <w:t xml:space="preserve">Estate of the Late Mrs Thelma Ayme Charles </w:t>
      </w:r>
    </w:p>
    <w:p w:rsidR="00ED6EE8" w:rsidRDefault="00ED6EE8" w:rsidP="008A3391">
      <w:pPr>
        <w:pStyle w:val="Donorlist"/>
      </w:pPr>
      <w:r>
        <w:t xml:space="preserve">Estate of the Late Mary Margaret Chattaway </w:t>
      </w:r>
    </w:p>
    <w:p w:rsidR="00ED6EE8" w:rsidRPr="00D93DA0" w:rsidRDefault="00ED6EE8" w:rsidP="008A3391">
      <w:pPr>
        <w:pStyle w:val="Donorlist"/>
      </w:pPr>
      <w:r w:rsidRPr="00D93DA0">
        <w:t>Estate of the Late Phyllis Howard Cook</w:t>
      </w:r>
      <w:r>
        <w:t xml:space="preserve"> </w:t>
      </w:r>
    </w:p>
    <w:p w:rsidR="00ED6EE8" w:rsidRPr="00D93DA0" w:rsidRDefault="00ED6EE8" w:rsidP="008A3391">
      <w:pPr>
        <w:pStyle w:val="Donorlist"/>
      </w:pPr>
      <w:r w:rsidRPr="00D93DA0">
        <w:t xml:space="preserve">Estate of the Late </w:t>
      </w:r>
      <w:r>
        <w:t xml:space="preserve">Norman Cook </w:t>
      </w:r>
    </w:p>
    <w:p w:rsidR="00ED6EE8" w:rsidRPr="00D93DA0" w:rsidRDefault="00ED6EE8" w:rsidP="008A3391">
      <w:pPr>
        <w:pStyle w:val="Donorlist"/>
      </w:pPr>
      <w:r w:rsidRPr="00D93DA0">
        <w:t>Estate of the Late Margaret Helena Cousins</w:t>
      </w:r>
      <w:r>
        <w:t xml:space="preserve"> </w:t>
      </w:r>
    </w:p>
    <w:p w:rsidR="00ED6EE8" w:rsidRPr="00D93DA0" w:rsidRDefault="00ED6EE8" w:rsidP="008A3391">
      <w:pPr>
        <w:pStyle w:val="Donorlist"/>
      </w:pPr>
      <w:r w:rsidRPr="00D93DA0">
        <w:t xml:space="preserve">Estate of the Late </w:t>
      </w:r>
      <w:r>
        <w:t xml:space="preserve">Noela Isabel Crowe </w:t>
      </w:r>
    </w:p>
    <w:p w:rsidR="00ED6EE8" w:rsidRDefault="00ED6EE8" w:rsidP="008A3391">
      <w:pPr>
        <w:pStyle w:val="Donorlist"/>
      </w:pPr>
      <w:r w:rsidRPr="00D93DA0">
        <w:t>Estate of the Late Alan George Curry</w:t>
      </w:r>
      <w:r>
        <w:t xml:space="preserve"> </w:t>
      </w:r>
    </w:p>
    <w:p w:rsidR="00ED6EE8" w:rsidRDefault="00ED6EE8" w:rsidP="008A3391">
      <w:pPr>
        <w:pStyle w:val="Donorlist"/>
      </w:pPr>
      <w:r w:rsidRPr="00D93DA0">
        <w:t>Estate of the Late Frederick Sidney Daniels</w:t>
      </w:r>
      <w:r>
        <w:t xml:space="preserve"> </w:t>
      </w:r>
    </w:p>
    <w:p w:rsidR="00ED6EE8" w:rsidRPr="00D93DA0" w:rsidRDefault="00ED6EE8" w:rsidP="008A3391">
      <w:pPr>
        <w:pStyle w:val="Donorlist"/>
      </w:pPr>
      <w:r w:rsidRPr="00D93DA0">
        <w:t>Mr Thomas Ronald Albert Davey</w:t>
      </w:r>
    </w:p>
    <w:p w:rsidR="00ED6EE8" w:rsidRDefault="00ED6EE8" w:rsidP="008A3391">
      <w:pPr>
        <w:pStyle w:val="Donorlist"/>
      </w:pPr>
      <w:r w:rsidRPr="00D93DA0">
        <w:t>Estate of the Late Briseis Ira Davies</w:t>
      </w:r>
      <w:r>
        <w:t xml:space="preserve"> </w:t>
      </w:r>
    </w:p>
    <w:p w:rsidR="00ED6EE8" w:rsidRDefault="00ED6EE8" w:rsidP="008A3391">
      <w:pPr>
        <w:pStyle w:val="Donorlist"/>
      </w:pPr>
      <w:r w:rsidRPr="00D93DA0">
        <w:t>Estate of the Late Peter Neil Dent</w:t>
      </w:r>
      <w:r>
        <w:t xml:space="preserve"> </w:t>
      </w:r>
    </w:p>
    <w:p w:rsidR="00ED6EE8" w:rsidRDefault="00ED6EE8" w:rsidP="008A3391">
      <w:pPr>
        <w:pStyle w:val="Donorlist"/>
      </w:pPr>
      <w:r>
        <w:t xml:space="preserve">Estate of the Late Margaret Robina Dott </w:t>
      </w:r>
    </w:p>
    <w:p w:rsidR="00ED6EE8" w:rsidRDefault="00ED6EE8" w:rsidP="008A3391">
      <w:pPr>
        <w:pStyle w:val="Donorlist"/>
      </w:pPr>
      <w:r w:rsidRPr="00D93DA0">
        <w:t>Estate of the Late Dorothy Eleanor Downey</w:t>
      </w:r>
      <w:r>
        <w:t xml:space="preserve"> </w:t>
      </w:r>
    </w:p>
    <w:p w:rsidR="00ED6EE8" w:rsidRDefault="00ED6EE8" w:rsidP="008A3391">
      <w:pPr>
        <w:pStyle w:val="Donorlist"/>
      </w:pPr>
      <w:r>
        <w:t xml:space="preserve">Estate of the Late Mr Robert Keith Dudley </w:t>
      </w:r>
    </w:p>
    <w:p w:rsidR="00ED6EE8" w:rsidRPr="00D93DA0" w:rsidRDefault="00ED6EE8" w:rsidP="008A3391">
      <w:pPr>
        <w:pStyle w:val="Donorlist"/>
      </w:pPr>
      <w:r w:rsidRPr="00D93DA0">
        <w:t xml:space="preserve">Estate of the Late Ena Mary Dunbar </w:t>
      </w:r>
    </w:p>
    <w:p w:rsidR="00ED6EE8" w:rsidRPr="00D93DA0" w:rsidRDefault="00ED6EE8" w:rsidP="008A3391">
      <w:pPr>
        <w:pStyle w:val="Donorlist"/>
      </w:pPr>
      <w:r w:rsidRPr="00D93DA0">
        <w:t xml:space="preserve">Estate of the Late Mr John </w:t>
      </w:r>
      <w:r>
        <w:t xml:space="preserve">R Edwards </w:t>
      </w:r>
    </w:p>
    <w:p w:rsidR="00ED6EE8" w:rsidRPr="00D93DA0" w:rsidRDefault="00ED6EE8" w:rsidP="008A3391">
      <w:pPr>
        <w:pStyle w:val="Donorlist"/>
      </w:pPr>
      <w:r w:rsidRPr="00D93DA0">
        <w:t xml:space="preserve">Estate of the Late Mary Elizabeth Eichner </w:t>
      </w:r>
    </w:p>
    <w:p w:rsidR="00ED6EE8" w:rsidRPr="00D93DA0" w:rsidRDefault="00ED6EE8" w:rsidP="008A3391">
      <w:pPr>
        <w:pStyle w:val="Donorlist"/>
      </w:pPr>
      <w:r w:rsidRPr="00D93DA0">
        <w:t xml:space="preserve">Estate of the Late </w:t>
      </w:r>
      <w:r>
        <w:t xml:space="preserve">Ivy Clara Ellis </w:t>
      </w:r>
    </w:p>
    <w:p w:rsidR="00ED6EE8" w:rsidRPr="00D93DA0" w:rsidRDefault="00ED6EE8" w:rsidP="008A3391">
      <w:pPr>
        <w:pStyle w:val="Donorlist"/>
      </w:pPr>
      <w:r w:rsidRPr="00D93DA0">
        <w:t xml:space="preserve">Estate of the Late </w:t>
      </w:r>
      <w:r>
        <w:t xml:space="preserve">Virginia Joan Erwin </w:t>
      </w:r>
    </w:p>
    <w:p w:rsidR="00ED6EE8" w:rsidRDefault="00ED6EE8" w:rsidP="008A3391">
      <w:pPr>
        <w:pStyle w:val="Donorlist"/>
      </w:pPr>
      <w:r>
        <w:t xml:space="preserve">Estate of the Late Ms Betty Helen Farquharson </w:t>
      </w:r>
    </w:p>
    <w:p w:rsidR="00ED6EE8" w:rsidRDefault="00ED6EE8" w:rsidP="008A3391">
      <w:pPr>
        <w:pStyle w:val="Donorlist"/>
      </w:pPr>
      <w:r w:rsidRPr="00D93DA0">
        <w:lastRenderedPageBreak/>
        <w:t>Estate of the Late Mr Roy Don Fishley</w:t>
      </w:r>
      <w:r>
        <w:t xml:space="preserve"> </w:t>
      </w:r>
    </w:p>
    <w:p w:rsidR="00ED6EE8" w:rsidRPr="00D93DA0" w:rsidRDefault="00ED6EE8" w:rsidP="008A3391">
      <w:pPr>
        <w:pStyle w:val="Donorlist"/>
      </w:pPr>
      <w:r w:rsidRPr="00D93DA0">
        <w:t xml:space="preserve">Estate of the Late Mr </w:t>
      </w:r>
      <w:r>
        <w:t xml:space="preserve">Donald Ablitt Ford </w:t>
      </w:r>
    </w:p>
    <w:p w:rsidR="00ED6EE8" w:rsidRDefault="00ED6EE8" w:rsidP="008A3391">
      <w:pPr>
        <w:pStyle w:val="Donorlist"/>
      </w:pPr>
      <w:r w:rsidRPr="00D93DA0">
        <w:t>Estate of the Late Jack Cowley Frankham</w:t>
      </w:r>
      <w:r>
        <w:t xml:space="preserve"> </w:t>
      </w:r>
    </w:p>
    <w:p w:rsidR="00ED6EE8" w:rsidRDefault="00ED6EE8" w:rsidP="008A3391">
      <w:pPr>
        <w:pStyle w:val="Donorlist"/>
      </w:pPr>
      <w:r>
        <w:t xml:space="preserve">Estate of the Late Helen Elizabeth Gadsden </w:t>
      </w:r>
    </w:p>
    <w:p w:rsidR="00ED6EE8" w:rsidRPr="00D93DA0" w:rsidRDefault="00ED6EE8" w:rsidP="008A3391">
      <w:pPr>
        <w:pStyle w:val="Donorlist"/>
      </w:pPr>
      <w:r w:rsidRPr="00D93DA0">
        <w:t>Estate of the Late Joseph</w:t>
      </w:r>
      <w:r>
        <w:t xml:space="preserve"> Vincent Gauci </w:t>
      </w:r>
    </w:p>
    <w:p w:rsidR="00ED6EE8" w:rsidRDefault="00ED6EE8" w:rsidP="008A3391">
      <w:pPr>
        <w:pStyle w:val="Donorlist"/>
      </w:pPr>
      <w:r w:rsidRPr="00D93DA0">
        <w:t>Estate of the Late Mr Bruno Gombac</w:t>
      </w:r>
      <w:r>
        <w:t xml:space="preserve"> </w:t>
      </w:r>
    </w:p>
    <w:p w:rsidR="00ED6EE8" w:rsidRDefault="00ED6EE8" w:rsidP="008A3391">
      <w:pPr>
        <w:pStyle w:val="Donorlist"/>
      </w:pPr>
      <w:r>
        <w:t xml:space="preserve">Estate of the Late Ms Margaret M Goode </w:t>
      </w:r>
    </w:p>
    <w:p w:rsidR="00ED6EE8" w:rsidRDefault="00ED6EE8" w:rsidP="008A3391">
      <w:pPr>
        <w:pStyle w:val="Donorlist"/>
      </w:pPr>
      <w:r w:rsidRPr="00D93DA0">
        <w:t>Estate of the Late Mr Godfrey Barrington Goodere</w:t>
      </w:r>
      <w:r>
        <w:t xml:space="preserve"> </w:t>
      </w:r>
    </w:p>
    <w:p w:rsidR="00ED6EE8" w:rsidRDefault="00ED6EE8" w:rsidP="008A3391">
      <w:pPr>
        <w:pStyle w:val="Donorlist"/>
      </w:pPr>
      <w:r>
        <w:t xml:space="preserve">Estate of the Late Elizabeth Gorman </w:t>
      </w:r>
    </w:p>
    <w:p w:rsidR="00ED6EE8" w:rsidRPr="00D93DA0" w:rsidRDefault="00ED6EE8" w:rsidP="008A3391">
      <w:pPr>
        <w:pStyle w:val="Donorlist"/>
      </w:pPr>
      <w:r>
        <w:t>Estate of the Late Dorothy</w:t>
      </w:r>
      <w:r w:rsidRPr="00D93DA0">
        <w:t xml:space="preserve"> Grace </w:t>
      </w:r>
      <w:r>
        <w:t xml:space="preserve">Greening </w:t>
      </w:r>
    </w:p>
    <w:p w:rsidR="00ED6EE8" w:rsidRDefault="00ED6EE8" w:rsidP="008A3391">
      <w:pPr>
        <w:pStyle w:val="Donorlist"/>
      </w:pPr>
      <w:r w:rsidRPr="00D93DA0">
        <w:t>Estate of the Late George Ernest Halford</w:t>
      </w:r>
      <w:r>
        <w:t xml:space="preserve"> </w:t>
      </w:r>
    </w:p>
    <w:p w:rsidR="00ED6EE8" w:rsidRPr="00D93DA0" w:rsidRDefault="00ED6EE8" w:rsidP="008A3391">
      <w:pPr>
        <w:pStyle w:val="Donorlist"/>
      </w:pPr>
      <w:r w:rsidRPr="00D93DA0">
        <w:t xml:space="preserve">Estate of the Late Ila Ethel Hanger </w:t>
      </w:r>
    </w:p>
    <w:p w:rsidR="00ED6EE8" w:rsidRDefault="00ED6EE8" w:rsidP="008A3391">
      <w:pPr>
        <w:pStyle w:val="Donorlist"/>
      </w:pPr>
      <w:r w:rsidRPr="00D93DA0">
        <w:t>Estate of the Late Mr Cornelis Hess</w:t>
      </w:r>
      <w:r>
        <w:t xml:space="preserve"> </w:t>
      </w:r>
    </w:p>
    <w:p w:rsidR="00ED6EE8" w:rsidRDefault="00ED6EE8" w:rsidP="008A3391">
      <w:pPr>
        <w:pStyle w:val="Donorlist"/>
      </w:pPr>
      <w:r w:rsidRPr="00D93DA0">
        <w:t>Estate of the Late Ms Kathleen Margaret Hewitt</w:t>
      </w:r>
      <w:r>
        <w:t xml:space="preserve"> </w:t>
      </w:r>
    </w:p>
    <w:p w:rsidR="00ED6EE8" w:rsidRDefault="00ED6EE8" w:rsidP="008A3391">
      <w:pPr>
        <w:pStyle w:val="Donorlist"/>
      </w:pPr>
      <w:r>
        <w:t xml:space="preserve">Estate of the Late Maxine Narelle Hosking </w:t>
      </w:r>
    </w:p>
    <w:p w:rsidR="00ED6EE8" w:rsidRDefault="00ED6EE8" w:rsidP="008A3391">
      <w:pPr>
        <w:pStyle w:val="Donorlist"/>
      </w:pPr>
      <w:r w:rsidRPr="00D93DA0">
        <w:t>Estate of the Late Ms Efi Ilias</w:t>
      </w:r>
      <w:r>
        <w:t xml:space="preserve"> </w:t>
      </w:r>
    </w:p>
    <w:p w:rsidR="00ED6EE8" w:rsidRDefault="00ED6EE8" w:rsidP="008A3391">
      <w:pPr>
        <w:pStyle w:val="Donorlist"/>
      </w:pPr>
      <w:r>
        <w:t xml:space="preserve">Estate of the Late Ms Verna Galdys Jackson </w:t>
      </w:r>
    </w:p>
    <w:p w:rsidR="00ED6EE8" w:rsidRDefault="00ED6EE8" w:rsidP="008A3391">
      <w:pPr>
        <w:pStyle w:val="Donorlist"/>
      </w:pPr>
      <w:r w:rsidRPr="00D93DA0">
        <w:t>Estate of the Late Marjorie Mary Jackson</w:t>
      </w:r>
      <w:r>
        <w:t xml:space="preserve"> </w:t>
      </w:r>
    </w:p>
    <w:p w:rsidR="00ED6EE8" w:rsidRDefault="00ED6EE8" w:rsidP="008A3391">
      <w:pPr>
        <w:pStyle w:val="Donorlist"/>
      </w:pPr>
      <w:r w:rsidRPr="00D93DA0">
        <w:t>Estate of the Late Ms Marjorie Edna Jenkins</w:t>
      </w:r>
      <w:r>
        <w:t xml:space="preserve"> </w:t>
      </w:r>
    </w:p>
    <w:p w:rsidR="00ED6EE8" w:rsidRPr="00D93DA0" w:rsidRDefault="00ED6EE8" w:rsidP="008A3391">
      <w:pPr>
        <w:pStyle w:val="Donorlist"/>
      </w:pPr>
      <w:r w:rsidRPr="00D93DA0">
        <w:t xml:space="preserve">Estate of the Late Ms Zona Jessup </w:t>
      </w:r>
    </w:p>
    <w:p w:rsidR="00ED6EE8" w:rsidRPr="00D93DA0" w:rsidRDefault="00ED6EE8" w:rsidP="008A3391">
      <w:pPr>
        <w:pStyle w:val="Donorlist"/>
      </w:pPr>
      <w:r w:rsidRPr="00D93DA0">
        <w:t>Estate of the Late Elva Eileen Johnson</w:t>
      </w:r>
    </w:p>
    <w:p w:rsidR="00ED6EE8" w:rsidRPr="00D93DA0" w:rsidRDefault="00ED6EE8" w:rsidP="008A3391">
      <w:pPr>
        <w:pStyle w:val="Donorlist"/>
      </w:pPr>
      <w:r w:rsidRPr="00D93DA0">
        <w:t xml:space="preserve">Estate of the Late </w:t>
      </w:r>
      <w:r w:rsidRPr="00155DB3">
        <w:t xml:space="preserve">Mrs Evelyn Joan Johnson </w:t>
      </w:r>
    </w:p>
    <w:p w:rsidR="00ED6EE8" w:rsidRPr="00D93DA0" w:rsidRDefault="00ED6EE8" w:rsidP="008A3391">
      <w:pPr>
        <w:pStyle w:val="Donorlist"/>
      </w:pPr>
      <w:r w:rsidRPr="00D93DA0">
        <w:t xml:space="preserve">Estate of the Late Mary </w:t>
      </w:r>
      <w:r>
        <w:t xml:space="preserve">Sylvia Joyce Jones </w:t>
      </w:r>
    </w:p>
    <w:p w:rsidR="00ED6EE8" w:rsidRPr="00D93DA0" w:rsidRDefault="00ED6EE8" w:rsidP="008A3391">
      <w:pPr>
        <w:pStyle w:val="Donorlist"/>
      </w:pPr>
      <w:r w:rsidRPr="00D93DA0">
        <w:t xml:space="preserve">Estate of the Late </w:t>
      </w:r>
      <w:r>
        <w:t xml:space="preserve">Dr Lynn Harvey Joseph </w:t>
      </w:r>
    </w:p>
    <w:p w:rsidR="00ED6EE8" w:rsidRDefault="00ED6EE8" w:rsidP="008A3391">
      <w:pPr>
        <w:pStyle w:val="Donorlist"/>
      </w:pPr>
      <w:r w:rsidRPr="00D93DA0">
        <w:t>Estate of the Late Graham Charles Lance</w:t>
      </w:r>
      <w:r>
        <w:t xml:space="preserve"> </w:t>
      </w:r>
    </w:p>
    <w:p w:rsidR="00ED6EE8" w:rsidRDefault="00ED6EE8" w:rsidP="008A3391">
      <w:pPr>
        <w:pStyle w:val="Donorlist"/>
      </w:pPr>
      <w:r w:rsidRPr="00D93DA0">
        <w:t>Estate of the Late Ms Alice Larkin</w:t>
      </w:r>
      <w:r>
        <w:t xml:space="preserve"> </w:t>
      </w:r>
    </w:p>
    <w:p w:rsidR="00ED6EE8" w:rsidRPr="00D93DA0" w:rsidRDefault="00ED6EE8" w:rsidP="008A3391">
      <w:pPr>
        <w:pStyle w:val="Donorlist"/>
      </w:pPr>
      <w:r w:rsidRPr="00D93DA0">
        <w:t xml:space="preserve">Estate of the Late </w:t>
      </w:r>
      <w:r>
        <w:t xml:space="preserve">Frances Anne Lightley </w:t>
      </w:r>
    </w:p>
    <w:p w:rsidR="00ED6EE8" w:rsidRPr="00D93DA0" w:rsidRDefault="00ED6EE8" w:rsidP="008A3391">
      <w:pPr>
        <w:pStyle w:val="Donorlist"/>
      </w:pPr>
      <w:r w:rsidRPr="00D93DA0">
        <w:t xml:space="preserve">Estate of the Late </w:t>
      </w:r>
      <w:r>
        <w:t xml:space="preserve">Mrs Winifred </w:t>
      </w:r>
      <w:r w:rsidRPr="00D93DA0">
        <w:t xml:space="preserve">Betty </w:t>
      </w:r>
      <w:r>
        <w:t xml:space="preserve">Lush </w:t>
      </w:r>
    </w:p>
    <w:p w:rsidR="00ED6EE8" w:rsidRDefault="00ED6EE8" w:rsidP="008A3391">
      <w:pPr>
        <w:pStyle w:val="Donorlist"/>
      </w:pPr>
      <w:r w:rsidRPr="00D93DA0">
        <w:t>Estate of the Late Vera Estella Male</w:t>
      </w:r>
      <w:r>
        <w:t xml:space="preserve"> </w:t>
      </w:r>
    </w:p>
    <w:p w:rsidR="00ED6EE8" w:rsidRPr="00D93DA0" w:rsidRDefault="00ED6EE8" w:rsidP="008A3391">
      <w:pPr>
        <w:pStyle w:val="Donorlist"/>
      </w:pPr>
      <w:r w:rsidRPr="00D93DA0">
        <w:t xml:space="preserve">Estate of the Late Paul Marche </w:t>
      </w:r>
    </w:p>
    <w:p w:rsidR="00ED6EE8" w:rsidRDefault="00ED6EE8" w:rsidP="008A3391">
      <w:pPr>
        <w:pStyle w:val="Donorlist"/>
      </w:pPr>
      <w:r w:rsidRPr="00D93DA0">
        <w:t>Estate of the Late Robert Ackland Macdonald</w:t>
      </w:r>
      <w:r>
        <w:t xml:space="preserve"> </w:t>
      </w:r>
    </w:p>
    <w:p w:rsidR="00ED6EE8" w:rsidRPr="00D93DA0" w:rsidRDefault="00ED6EE8" w:rsidP="008A3391">
      <w:pPr>
        <w:pStyle w:val="Donorlist"/>
      </w:pPr>
      <w:r w:rsidRPr="00D93DA0">
        <w:t xml:space="preserve">Estate of the Late Edith Norah McCall </w:t>
      </w:r>
    </w:p>
    <w:p w:rsidR="00ED6EE8" w:rsidRPr="00D93DA0" w:rsidRDefault="00ED6EE8" w:rsidP="008A3391">
      <w:pPr>
        <w:pStyle w:val="Donorlist"/>
      </w:pPr>
      <w:r w:rsidRPr="00D93DA0">
        <w:t xml:space="preserve">Estate of the Late </w:t>
      </w:r>
      <w:r>
        <w:t xml:space="preserve">Walter James McFadden </w:t>
      </w:r>
    </w:p>
    <w:p w:rsidR="00ED6EE8" w:rsidRDefault="00ED6EE8" w:rsidP="008A3391">
      <w:pPr>
        <w:pStyle w:val="Donorlist"/>
      </w:pPr>
      <w:r>
        <w:t xml:space="preserve">Estate of the Late Mrs Rachael Margaret McNab </w:t>
      </w:r>
    </w:p>
    <w:p w:rsidR="00ED6EE8" w:rsidRDefault="00ED6EE8" w:rsidP="008A3391">
      <w:pPr>
        <w:pStyle w:val="Donorlist"/>
      </w:pPr>
      <w:r w:rsidRPr="00D93DA0">
        <w:t>Estate of the Late Brian Michael McNamara</w:t>
      </w:r>
      <w:r>
        <w:t xml:space="preserve"> </w:t>
      </w:r>
    </w:p>
    <w:p w:rsidR="00ED6EE8" w:rsidRPr="00D93DA0" w:rsidRDefault="00ED6EE8" w:rsidP="008A3391">
      <w:pPr>
        <w:pStyle w:val="Donorlist"/>
      </w:pPr>
      <w:r w:rsidRPr="00D93DA0">
        <w:t xml:space="preserve">Estate of the Late Ms Beatrice Moor </w:t>
      </w:r>
    </w:p>
    <w:p w:rsidR="00ED6EE8" w:rsidRDefault="00ED6EE8" w:rsidP="008A3391">
      <w:pPr>
        <w:pStyle w:val="Donorlist"/>
      </w:pPr>
      <w:r w:rsidRPr="00D93DA0">
        <w:t>Estate of the Late Mrs Phyllis Jessie Morris</w:t>
      </w:r>
      <w:r>
        <w:t xml:space="preserve"> </w:t>
      </w:r>
    </w:p>
    <w:p w:rsidR="00ED6EE8" w:rsidRDefault="00ED6EE8" w:rsidP="008A3391">
      <w:pPr>
        <w:pStyle w:val="Donorlist"/>
      </w:pPr>
      <w:r w:rsidRPr="00D93DA0">
        <w:t>Estate of the Late Marie Amelia Murphy</w:t>
      </w:r>
      <w:r>
        <w:t xml:space="preserve"> </w:t>
      </w:r>
    </w:p>
    <w:p w:rsidR="00ED6EE8" w:rsidRDefault="00ED6EE8" w:rsidP="008A3391">
      <w:pPr>
        <w:pStyle w:val="Donorlist"/>
      </w:pPr>
      <w:r w:rsidRPr="00D93DA0">
        <w:t>Estate of the Late Mr Patrick John Murphy</w:t>
      </w:r>
      <w:r>
        <w:t xml:space="preserve"> </w:t>
      </w:r>
    </w:p>
    <w:p w:rsidR="00ED6EE8" w:rsidRDefault="00ED6EE8" w:rsidP="008A3391">
      <w:pPr>
        <w:pStyle w:val="Donorlist"/>
      </w:pPr>
      <w:r w:rsidRPr="00D93DA0">
        <w:t>Estate of the Late Doris Emily Newcombe</w:t>
      </w:r>
      <w:r>
        <w:t xml:space="preserve"> </w:t>
      </w:r>
    </w:p>
    <w:p w:rsidR="00ED6EE8" w:rsidRDefault="00ED6EE8" w:rsidP="008A3391">
      <w:pPr>
        <w:pStyle w:val="Donorlist"/>
      </w:pPr>
      <w:r>
        <w:t xml:space="preserve">Estate of the Late Mr John Edward Nihill </w:t>
      </w:r>
    </w:p>
    <w:p w:rsidR="00ED6EE8" w:rsidRDefault="00ED6EE8" w:rsidP="008A3391">
      <w:pPr>
        <w:pStyle w:val="Donorlist"/>
      </w:pPr>
      <w:r w:rsidRPr="00D93DA0">
        <w:t>Estate of the Late Ms Jessie Nunn</w:t>
      </w:r>
      <w:r>
        <w:t xml:space="preserve"> </w:t>
      </w:r>
    </w:p>
    <w:p w:rsidR="00ED6EE8" w:rsidRDefault="00ED6EE8" w:rsidP="008A3391">
      <w:pPr>
        <w:pStyle w:val="Donorlist"/>
      </w:pPr>
      <w:r w:rsidRPr="00D93DA0">
        <w:t>Estate of the Late Eileen Mary Olsen</w:t>
      </w:r>
      <w:r>
        <w:t xml:space="preserve"> </w:t>
      </w:r>
    </w:p>
    <w:p w:rsidR="00ED6EE8" w:rsidRDefault="00ED6EE8" w:rsidP="008A3391">
      <w:pPr>
        <w:pStyle w:val="Donorlist"/>
      </w:pPr>
      <w:r w:rsidRPr="00D93DA0">
        <w:lastRenderedPageBreak/>
        <w:t>Estate of the Late Ms Valerie Heather Oswin</w:t>
      </w:r>
      <w:r>
        <w:t xml:space="preserve"> </w:t>
      </w:r>
    </w:p>
    <w:p w:rsidR="00ED6EE8" w:rsidRDefault="00ED6EE8" w:rsidP="008A3391">
      <w:pPr>
        <w:pStyle w:val="Donorlist"/>
      </w:pPr>
      <w:r w:rsidRPr="00D93DA0">
        <w:t>Estate of the Late Keith Alexander Park</w:t>
      </w:r>
      <w:r>
        <w:t xml:space="preserve"> </w:t>
      </w:r>
    </w:p>
    <w:p w:rsidR="00ED6EE8" w:rsidRDefault="00ED6EE8" w:rsidP="008A3391">
      <w:pPr>
        <w:pStyle w:val="Donorlist"/>
      </w:pPr>
      <w:r w:rsidRPr="00D93DA0">
        <w:t>Estate of the Late William John Patching</w:t>
      </w:r>
      <w:r>
        <w:t xml:space="preserve"> </w:t>
      </w:r>
    </w:p>
    <w:p w:rsidR="00ED6EE8" w:rsidRDefault="00ED6EE8" w:rsidP="008A3391">
      <w:pPr>
        <w:pStyle w:val="Donorlist"/>
      </w:pPr>
      <w:r w:rsidRPr="00D93DA0">
        <w:t>Estate of the Late Mr A H Petschack</w:t>
      </w:r>
      <w:r>
        <w:t xml:space="preserve"> </w:t>
      </w:r>
    </w:p>
    <w:p w:rsidR="00ED6EE8" w:rsidRDefault="00ED6EE8" w:rsidP="008A3391">
      <w:pPr>
        <w:pStyle w:val="Donorlist"/>
      </w:pPr>
      <w:r>
        <w:t xml:space="preserve">Estate of the Late Mr John Barry Phillips </w:t>
      </w:r>
    </w:p>
    <w:p w:rsidR="00ED6EE8" w:rsidRDefault="00ED6EE8" w:rsidP="008A3391">
      <w:pPr>
        <w:pStyle w:val="Donorlist"/>
      </w:pPr>
      <w:r>
        <w:t xml:space="preserve">Estate of the Late Mona May Plumridge </w:t>
      </w:r>
    </w:p>
    <w:p w:rsidR="00ED6EE8" w:rsidRDefault="00ED6EE8" w:rsidP="008A3391">
      <w:pPr>
        <w:pStyle w:val="Donorlist"/>
      </w:pPr>
      <w:r w:rsidRPr="00D93DA0">
        <w:t>Estate of the Late Shirley Porz</w:t>
      </w:r>
      <w:r>
        <w:t xml:space="preserve"> </w:t>
      </w:r>
    </w:p>
    <w:p w:rsidR="00ED6EE8" w:rsidRDefault="00ED6EE8" w:rsidP="008A3391">
      <w:pPr>
        <w:pStyle w:val="Donorlist"/>
      </w:pPr>
      <w:r w:rsidRPr="00D93DA0">
        <w:t>Estate of the Late Marie Adele Punch</w:t>
      </w:r>
      <w:r>
        <w:t xml:space="preserve"> </w:t>
      </w:r>
    </w:p>
    <w:p w:rsidR="00ED6EE8" w:rsidRDefault="00ED6EE8" w:rsidP="008A3391">
      <w:pPr>
        <w:pStyle w:val="Donorlist"/>
      </w:pPr>
      <w:r w:rsidRPr="00D93DA0">
        <w:t>Estate of the Late Muriel Hazel Ramsay</w:t>
      </w:r>
      <w:r>
        <w:t xml:space="preserve"> </w:t>
      </w:r>
    </w:p>
    <w:p w:rsidR="00ED6EE8" w:rsidRPr="00D93DA0" w:rsidRDefault="00ED6EE8" w:rsidP="008A3391">
      <w:pPr>
        <w:pStyle w:val="Donorlist"/>
      </w:pPr>
      <w:r w:rsidRPr="00D93DA0">
        <w:t>Estate of the Late Jack MacDonald Reid</w:t>
      </w:r>
    </w:p>
    <w:p w:rsidR="00ED6EE8" w:rsidRDefault="00ED6EE8" w:rsidP="008A3391">
      <w:pPr>
        <w:pStyle w:val="Donorlist"/>
      </w:pPr>
      <w:r w:rsidRPr="00D93DA0">
        <w:t>Estate of the Late Lorna May Rhodes</w:t>
      </w:r>
      <w:r>
        <w:t xml:space="preserve"> </w:t>
      </w:r>
    </w:p>
    <w:p w:rsidR="00ED6EE8" w:rsidRDefault="00ED6EE8" w:rsidP="008A3391">
      <w:pPr>
        <w:pStyle w:val="Donorlist"/>
      </w:pPr>
      <w:r>
        <w:t xml:space="preserve">Estate of the Late Mrs Cynthia Richter </w:t>
      </w:r>
    </w:p>
    <w:p w:rsidR="00ED6EE8" w:rsidRPr="00D93DA0" w:rsidRDefault="00ED6EE8" w:rsidP="008A3391">
      <w:pPr>
        <w:pStyle w:val="Donorlist"/>
      </w:pPr>
      <w:r w:rsidRPr="00D93DA0">
        <w:t xml:space="preserve">Estate of the Late Barbara Whilton Shearer </w:t>
      </w:r>
    </w:p>
    <w:p w:rsidR="00ED6EE8" w:rsidRDefault="00ED6EE8" w:rsidP="008A3391">
      <w:pPr>
        <w:pStyle w:val="Donorlist"/>
      </w:pPr>
      <w:r>
        <w:t xml:space="preserve">Estate of the Late Dorothy May Skinner </w:t>
      </w:r>
    </w:p>
    <w:p w:rsidR="00ED6EE8" w:rsidRDefault="00ED6EE8" w:rsidP="008A3391">
      <w:pPr>
        <w:pStyle w:val="Donorlist"/>
      </w:pPr>
      <w:r w:rsidRPr="00D93DA0">
        <w:t>Estate of the Late Mrs Majorie Jean Slattery</w:t>
      </w:r>
      <w:r>
        <w:t xml:space="preserve"> </w:t>
      </w:r>
    </w:p>
    <w:p w:rsidR="00ED6EE8" w:rsidRDefault="00ED6EE8" w:rsidP="008A3391">
      <w:pPr>
        <w:pStyle w:val="Donorlist"/>
      </w:pPr>
      <w:r>
        <w:t xml:space="preserve">Estate of the Late Maria Josefa Slusar </w:t>
      </w:r>
    </w:p>
    <w:p w:rsidR="00ED6EE8" w:rsidRPr="00D93DA0" w:rsidRDefault="00ED6EE8" w:rsidP="008A3391">
      <w:pPr>
        <w:pStyle w:val="Donorlist"/>
      </w:pPr>
      <w:r w:rsidRPr="00D93DA0">
        <w:t xml:space="preserve">Estate of the Late Ms </w:t>
      </w:r>
      <w:r>
        <w:t xml:space="preserve">Marjorie Phyllis Springall </w:t>
      </w:r>
    </w:p>
    <w:p w:rsidR="00ED6EE8" w:rsidRPr="00D93DA0" w:rsidRDefault="00ED6EE8" w:rsidP="008A3391">
      <w:pPr>
        <w:pStyle w:val="Donorlist"/>
      </w:pPr>
      <w:r w:rsidRPr="00D93DA0">
        <w:t xml:space="preserve">Estate of the Late </w:t>
      </w:r>
      <w:r>
        <w:t xml:space="preserve">Leo Patrick Stakelum </w:t>
      </w:r>
    </w:p>
    <w:p w:rsidR="00ED6EE8" w:rsidRPr="00D93DA0" w:rsidRDefault="00ED6EE8" w:rsidP="008A3391">
      <w:pPr>
        <w:pStyle w:val="Donorlist"/>
      </w:pPr>
      <w:r w:rsidRPr="00D93DA0">
        <w:t xml:space="preserve">Estate of the Late Mrs </w:t>
      </w:r>
      <w:r>
        <w:t xml:space="preserve">Lorraine Mascot Stewart </w:t>
      </w:r>
    </w:p>
    <w:p w:rsidR="00ED6EE8" w:rsidRDefault="00ED6EE8" w:rsidP="008A3391">
      <w:pPr>
        <w:pStyle w:val="Donorlist"/>
      </w:pPr>
      <w:r w:rsidRPr="00D93DA0">
        <w:t>Estate of the Late Ms Sheila Heather Stott</w:t>
      </w:r>
      <w:r>
        <w:t xml:space="preserve"> </w:t>
      </w:r>
    </w:p>
    <w:p w:rsidR="00ED6EE8" w:rsidRDefault="00ED6EE8" w:rsidP="008A3391">
      <w:pPr>
        <w:pStyle w:val="Donorlist"/>
      </w:pPr>
      <w:r w:rsidRPr="00D93DA0">
        <w:t>Estate of the Late Mr Leo William Sutton</w:t>
      </w:r>
      <w:r>
        <w:t xml:space="preserve"> </w:t>
      </w:r>
    </w:p>
    <w:p w:rsidR="00ED6EE8" w:rsidRDefault="00ED6EE8" w:rsidP="008A3391">
      <w:pPr>
        <w:pStyle w:val="Donorlist"/>
      </w:pPr>
      <w:r>
        <w:t xml:space="preserve">Estate of the Late Thelma Rae Tagg </w:t>
      </w:r>
    </w:p>
    <w:p w:rsidR="00ED6EE8" w:rsidRDefault="00ED6EE8" w:rsidP="008A3391">
      <w:pPr>
        <w:pStyle w:val="Donorlist"/>
      </w:pPr>
      <w:r w:rsidRPr="00D93DA0">
        <w:t>Estate of the Late Kevin Rossmore Taylor</w:t>
      </w:r>
      <w:r>
        <w:t xml:space="preserve"> </w:t>
      </w:r>
    </w:p>
    <w:p w:rsidR="00ED6EE8" w:rsidRDefault="00ED6EE8" w:rsidP="008A3391">
      <w:pPr>
        <w:pStyle w:val="Donorlist"/>
      </w:pPr>
      <w:r>
        <w:t xml:space="preserve">Estate of the Late Mr Mario Telese </w:t>
      </w:r>
    </w:p>
    <w:p w:rsidR="00ED6EE8" w:rsidRDefault="00ED6EE8" w:rsidP="008A3391">
      <w:pPr>
        <w:pStyle w:val="Donorlist"/>
      </w:pPr>
      <w:r w:rsidRPr="00D93DA0">
        <w:t>Estate of the Late Mr William George Tiley</w:t>
      </w:r>
      <w:r>
        <w:t xml:space="preserve"> </w:t>
      </w:r>
    </w:p>
    <w:p w:rsidR="00ED6EE8" w:rsidRDefault="00ED6EE8" w:rsidP="008A3391">
      <w:pPr>
        <w:pStyle w:val="Donorlist"/>
      </w:pPr>
      <w:r w:rsidRPr="00D93DA0">
        <w:t>Estate of the Late Donald Stewart Trennery</w:t>
      </w:r>
      <w:r>
        <w:t xml:space="preserve"> </w:t>
      </w:r>
    </w:p>
    <w:p w:rsidR="00ED6EE8" w:rsidRDefault="00ED6EE8" w:rsidP="008A3391">
      <w:pPr>
        <w:pStyle w:val="Donorlist"/>
      </w:pPr>
      <w:r w:rsidRPr="00D93DA0">
        <w:t>Estate of the Late Ms Elizabeth B Trevor</w:t>
      </w:r>
      <w:r>
        <w:t xml:space="preserve"> </w:t>
      </w:r>
    </w:p>
    <w:p w:rsidR="00ED6EE8" w:rsidRDefault="00ED6EE8" w:rsidP="008A3391">
      <w:pPr>
        <w:pStyle w:val="Donorlist"/>
      </w:pPr>
      <w:r w:rsidRPr="00D93DA0">
        <w:t>Estate of the Late Mr John Henry Edward Voss</w:t>
      </w:r>
      <w:r>
        <w:t xml:space="preserve"> </w:t>
      </w:r>
    </w:p>
    <w:p w:rsidR="00ED6EE8" w:rsidRDefault="00ED6EE8" w:rsidP="008A3391">
      <w:pPr>
        <w:pStyle w:val="Donorlist"/>
      </w:pPr>
      <w:r>
        <w:t xml:space="preserve">Estate of the Late Mr Denis William Wallington </w:t>
      </w:r>
    </w:p>
    <w:p w:rsidR="00ED6EE8" w:rsidRDefault="00ED6EE8" w:rsidP="008A3391">
      <w:pPr>
        <w:pStyle w:val="Donorlist"/>
      </w:pPr>
      <w:r w:rsidRPr="00D93DA0">
        <w:t>Estate of the Late Leslie George Walters</w:t>
      </w:r>
      <w:r>
        <w:t xml:space="preserve"> </w:t>
      </w:r>
    </w:p>
    <w:p w:rsidR="00ED6EE8" w:rsidRDefault="00ED6EE8" w:rsidP="008A3391">
      <w:pPr>
        <w:pStyle w:val="Donorlist"/>
      </w:pPr>
      <w:r>
        <w:t xml:space="preserve">Estate of the Late Adolph Wasilewski </w:t>
      </w:r>
    </w:p>
    <w:p w:rsidR="00ED6EE8" w:rsidRDefault="00ED6EE8" w:rsidP="008A3391">
      <w:pPr>
        <w:pStyle w:val="Donorlist"/>
      </w:pPr>
      <w:r w:rsidRPr="00D93DA0">
        <w:t>Estate of the Late Edward James Watkins</w:t>
      </w:r>
      <w:r>
        <w:t xml:space="preserve"> </w:t>
      </w:r>
    </w:p>
    <w:p w:rsidR="00ED6EE8" w:rsidRDefault="00ED6EE8" w:rsidP="008A3391">
      <w:pPr>
        <w:pStyle w:val="Donorlist"/>
      </w:pPr>
      <w:r w:rsidRPr="00D93DA0">
        <w:t>Estate of the Late Mr Kevin Ernest Watling</w:t>
      </w:r>
      <w:r>
        <w:t xml:space="preserve"> </w:t>
      </w:r>
    </w:p>
    <w:p w:rsidR="00ED6EE8" w:rsidRPr="00D93DA0" w:rsidRDefault="00ED6EE8" w:rsidP="008A3391">
      <w:pPr>
        <w:pStyle w:val="Donorlist"/>
      </w:pPr>
      <w:r w:rsidRPr="00D93DA0">
        <w:t>Estate of the Late Ellwyn Isabel Whitford</w:t>
      </w:r>
      <w:r>
        <w:t xml:space="preserve"> </w:t>
      </w:r>
    </w:p>
    <w:p w:rsidR="00ED6EE8" w:rsidRPr="00D93DA0" w:rsidRDefault="00ED6EE8" w:rsidP="008A3391">
      <w:pPr>
        <w:pStyle w:val="Donorlist"/>
      </w:pPr>
      <w:r w:rsidRPr="00D93DA0">
        <w:t xml:space="preserve">Estate of the Late </w:t>
      </w:r>
      <w:r>
        <w:t>Audrey</w:t>
      </w:r>
      <w:r w:rsidRPr="00D93DA0">
        <w:t xml:space="preserve"> Joan </w:t>
      </w:r>
      <w:r>
        <w:t xml:space="preserve">Wickland </w:t>
      </w:r>
    </w:p>
    <w:p w:rsidR="00ED6EE8" w:rsidRPr="00D93DA0" w:rsidRDefault="00ED6EE8" w:rsidP="008A3391">
      <w:pPr>
        <w:pStyle w:val="Donorlist"/>
      </w:pPr>
      <w:r w:rsidRPr="00D93DA0">
        <w:t xml:space="preserve">Estate of the Late </w:t>
      </w:r>
      <w:r>
        <w:t xml:space="preserve">Mr Alan Don Wienand </w:t>
      </w:r>
    </w:p>
    <w:p w:rsidR="00ED6EE8" w:rsidRDefault="00ED6EE8" w:rsidP="008A3391">
      <w:pPr>
        <w:pStyle w:val="Donorlist"/>
      </w:pPr>
      <w:r>
        <w:t xml:space="preserve">Estate of the Late Doreen Williams </w:t>
      </w:r>
    </w:p>
    <w:p w:rsidR="00ED6EE8" w:rsidRPr="00D93DA0" w:rsidRDefault="00ED6EE8" w:rsidP="008A3391">
      <w:pPr>
        <w:pStyle w:val="Donorlist"/>
      </w:pPr>
      <w:r w:rsidRPr="00D93DA0">
        <w:t xml:space="preserve">Estate of the Late Mr </w:t>
      </w:r>
      <w:r>
        <w:t xml:space="preserve">A J Wilson </w:t>
      </w:r>
    </w:p>
    <w:p w:rsidR="00ED6EE8" w:rsidRPr="00D93DA0" w:rsidRDefault="00ED6EE8" w:rsidP="008A3391">
      <w:pPr>
        <w:pStyle w:val="Donorlist"/>
      </w:pPr>
      <w:r w:rsidRPr="00D93DA0">
        <w:t>Estate of the Late Clive Alfred Wilson</w:t>
      </w:r>
    </w:p>
    <w:p w:rsidR="000B5DA4" w:rsidRDefault="000B5DA4">
      <w:pPr>
        <w:spacing w:after="200" w:line="276" w:lineRule="auto"/>
        <w:rPr>
          <w:b/>
        </w:rPr>
      </w:pPr>
      <w:bookmarkStart w:id="244" w:name="_Toc395802151"/>
      <w:bookmarkStart w:id="245" w:name="_Toc397956477"/>
      <w:bookmarkStart w:id="246" w:name="_Toc397963581"/>
      <w:bookmarkStart w:id="247" w:name="_Toc398632439"/>
      <w:bookmarkStart w:id="248" w:name="_Toc399313866"/>
      <w:r>
        <w:br w:type="page"/>
      </w:r>
    </w:p>
    <w:p w:rsidR="00ED6EE8" w:rsidRPr="00AD4EA4" w:rsidRDefault="00ED6EE8" w:rsidP="00155DB3">
      <w:pPr>
        <w:pStyle w:val="Heading2"/>
      </w:pPr>
      <w:bookmarkStart w:id="249" w:name="_Toc399503851"/>
      <w:r w:rsidRPr="00AD4EA4">
        <w:lastRenderedPageBreak/>
        <w:t>Trusts and Foundations - $10,000 or more</w:t>
      </w:r>
      <w:bookmarkEnd w:id="244"/>
      <w:bookmarkEnd w:id="245"/>
      <w:bookmarkEnd w:id="246"/>
      <w:bookmarkEnd w:id="247"/>
      <w:bookmarkEnd w:id="248"/>
      <w:bookmarkEnd w:id="249"/>
    </w:p>
    <w:p w:rsidR="00155DB3" w:rsidRPr="00155DB3" w:rsidRDefault="00155DB3" w:rsidP="008A3391">
      <w:pPr>
        <w:pStyle w:val="List1"/>
      </w:pPr>
      <w:bookmarkStart w:id="250" w:name="_Toc395802152"/>
      <w:r w:rsidRPr="00155DB3">
        <w:t>Aged Persons Welfare Foundation</w:t>
      </w:r>
    </w:p>
    <w:p w:rsidR="00155DB3" w:rsidRPr="00155DB3" w:rsidRDefault="00155DB3" w:rsidP="008A3391">
      <w:pPr>
        <w:pStyle w:val="List1"/>
      </w:pPr>
      <w:r w:rsidRPr="00155DB3">
        <w:t>Allen and Cecilia Tye Fund</w:t>
      </w:r>
    </w:p>
    <w:p w:rsidR="00155DB3" w:rsidRPr="00155DB3" w:rsidRDefault="00155DB3" w:rsidP="008A3391">
      <w:pPr>
        <w:pStyle w:val="List1"/>
      </w:pPr>
      <w:r w:rsidRPr="00155DB3">
        <w:t>Amy Irene Christina Ostberg Estate</w:t>
      </w:r>
    </w:p>
    <w:p w:rsidR="00155DB3" w:rsidRPr="00155DB3" w:rsidRDefault="00155DB3" w:rsidP="008A3391">
      <w:pPr>
        <w:pStyle w:val="List1"/>
      </w:pPr>
      <w:r w:rsidRPr="00155DB3">
        <w:t xml:space="preserve">ANZ Trustees Seeing Eye Dogs </w:t>
      </w:r>
      <w:r w:rsidR="009E33EF">
        <w:t xml:space="preserve">and </w:t>
      </w:r>
      <w:r w:rsidRPr="00155DB3">
        <w:t>Vision Impairment in Queensland Program</w:t>
      </w:r>
    </w:p>
    <w:p w:rsidR="00155DB3" w:rsidRPr="00155DB3" w:rsidRDefault="00155DB3" w:rsidP="008A3391">
      <w:pPr>
        <w:pStyle w:val="List1"/>
      </w:pPr>
      <w:r w:rsidRPr="00155DB3">
        <w:t>Arthur Leonard Raper Charitable Trust</w:t>
      </w:r>
    </w:p>
    <w:p w:rsidR="00155DB3" w:rsidRPr="00155DB3" w:rsidRDefault="00155DB3" w:rsidP="008A3391">
      <w:pPr>
        <w:pStyle w:val="List1"/>
      </w:pPr>
      <w:r w:rsidRPr="00155DB3">
        <w:t>Ashleigh John Chown 1961 Settlement</w:t>
      </w:r>
    </w:p>
    <w:p w:rsidR="00155DB3" w:rsidRPr="00155DB3" w:rsidRDefault="00155DB3" w:rsidP="008A3391">
      <w:pPr>
        <w:pStyle w:val="List1"/>
      </w:pPr>
      <w:r w:rsidRPr="00155DB3">
        <w:t>Bell Charitable Fund</w:t>
      </w:r>
    </w:p>
    <w:p w:rsidR="00155DB3" w:rsidRPr="00155DB3" w:rsidRDefault="00155DB3" w:rsidP="008A3391">
      <w:pPr>
        <w:pStyle w:val="List1"/>
      </w:pPr>
      <w:r w:rsidRPr="00155DB3">
        <w:t>Bill and Jean Henson Charitable Trust</w:t>
      </w:r>
    </w:p>
    <w:p w:rsidR="00155DB3" w:rsidRPr="00155DB3" w:rsidRDefault="00155DB3" w:rsidP="008A3391">
      <w:pPr>
        <w:pStyle w:val="List1"/>
      </w:pPr>
      <w:r w:rsidRPr="00155DB3">
        <w:t>Brian M Davis Charitable Foundation</w:t>
      </w:r>
    </w:p>
    <w:p w:rsidR="00155DB3" w:rsidRPr="00155DB3" w:rsidRDefault="00155DB3" w:rsidP="008A3391">
      <w:pPr>
        <w:pStyle w:val="List1"/>
      </w:pPr>
      <w:r w:rsidRPr="00155DB3">
        <w:t>Clifford Abbott Davidson Charitable Trust</w:t>
      </w:r>
    </w:p>
    <w:p w:rsidR="00155DB3" w:rsidRPr="00155DB3" w:rsidRDefault="00155DB3" w:rsidP="008A3391">
      <w:pPr>
        <w:pStyle w:val="List1"/>
      </w:pPr>
      <w:r w:rsidRPr="00155DB3">
        <w:t>Collier Charitable Fund</w:t>
      </w:r>
    </w:p>
    <w:p w:rsidR="00155DB3" w:rsidRPr="00155DB3" w:rsidRDefault="00155DB3" w:rsidP="008A3391">
      <w:pPr>
        <w:pStyle w:val="List1"/>
      </w:pPr>
      <w:r w:rsidRPr="00155DB3">
        <w:t>Commonwealth Bank Staff Community Fund</w:t>
      </w:r>
    </w:p>
    <w:p w:rsidR="00155DB3" w:rsidRPr="00155DB3" w:rsidRDefault="00155DB3" w:rsidP="008A3391">
      <w:pPr>
        <w:pStyle w:val="List1"/>
      </w:pPr>
      <w:r w:rsidRPr="00155DB3">
        <w:t>Community Broadcasting Foundation</w:t>
      </w:r>
    </w:p>
    <w:p w:rsidR="00155DB3" w:rsidRPr="00155DB3" w:rsidRDefault="00155DB3" w:rsidP="008A3391">
      <w:pPr>
        <w:pStyle w:val="List1"/>
      </w:pPr>
      <w:r w:rsidRPr="00155DB3">
        <w:t>David Allen Trust</w:t>
      </w:r>
    </w:p>
    <w:p w:rsidR="00155DB3" w:rsidRPr="00155DB3" w:rsidRDefault="00155DB3" w:rsidP="008A3391">
      <w:pPr>
        <w:pStyle w:val="List1"/>
      </w:pPr>
      <w:r w:rsidRPr="00155DB3">
        <w:t>E C Blackwood Charitable Trust</w:t>
      </w:r>
    </w:p>
    <w:p w:rsidR="00155DB3" w:rsidRPr="00155DB3" w:rsidRDefault="00155DB3" w:rsidP="008A3391">
      <w:pPr>
        <w:pStyle w:val="List1"/>
      </w:pPr>
      <w:r w:rsidRPr="00155DB3">
        <w:t>Edith Jean Elizabeth Beggs Charitable Trust</w:t>
      </w:r>
    </w:p>
    <w:p w:rsidR="00155DB3" w:rsidRPr="00155DB3" w:rsidRDefault="00155DB3" w:rsidP="008A3391">
      <w:pPr>
        <w:pStyle w:val="List1"/>
      </w:pPr>
      <w:r w:rsidRPr="00155DB3">
        <w:t>Eric Crawford Memorial Fund</w:t>
      </w:r>
    </w:p>
    <w:p w:rsidR="00155DB3" w:rsidRPr="00155DB3" w:rsidRDefault="00155DB3" w:rsidP="008A3391">
      <w:pPr>
        <w:pStyle w:val="List1"/>
      </w:pPr>
      <w:r w:rsidRPr="00155DB3">
        <w:t xml:space="preserve">Estate of the Late Frederick John Banbury </w:t>
      </w:r>
    </w:p>
    <w:p w:rsidR="00155DB3" w:rsidRPr="00155DB3" w:rsidRDefault="00155DB3" w:rsidP="008A3391">
      <w:pPr>
        <w:pStyle w:val="List1"/>
      </w:pPr>
      <w:r w:rsidRPr="00155DB3">
        <w:t>Estate of the Late Ella Kate Boyd</w:t>
      </w:r>
    </w:p>
    <w:p w:rsidR="00155DB3" w:rsidRPr="00155DB3" w:rsidRDefault="00155DB3" w:rsidP="008A3391">
      <w:pPr>
        <w:pStyle w:val="List1"/>
      </w:pPr>
      <w:r w:rsidRPr="00155DB3">
        <w:t>Estate of the Late William H Fernie</w:t>
      </w:r>
    </w:p>
    <w:p w:rsidR="00155DB3" w:rsidRPr="00155DB3" w:rsidRDefault="00155DB3" w:rsidP="008A3391">
      <w:pPr>
        <w:pStyle w:val="List1"/>
      </w:pPr>
      <w:r w:rsidRPr="00155DB3">
        <w:t xml:space="preserve">Estate of Robert John Finlay </w:t>
      </w:r>
    </w:p>
    <w:p w:rsidR="00155DB3" w:rsidRPr="00155DB3" w:rsidRDefault="00155DB3" w:rsidP="008A3391">
      <w:pPr>
        <w:pStyle w:val="List1"/>
      </w:pPr>
      <w:r w:rsidRPr="00155DB3">
        <w:t xml:space="preserve">Estate of the Late Thomas James Malcolmson &amp; Winifred Gleeson </w:t>
      </w:r>
    </w:p>
    <w:p w:rsidR="00155DB3" w:rsidRPr="00155DB3" w:rsidRDefault="00155DB3" w:rsidP="008A3391">
      <w:pPr>
        <w:pStyle w:val="List1"/>
      </w:pPr>
      <w:r w:rsidRPr="00155DB3">
        <w:t>Estate of the Late Mona Isobel Paul</w:t>
      </w:r>
    </w:p>
    <w:p w:rsidR="00155DB3" w:rsidRPr="00155DB3" w:rsidRDefault="00155DB3" w:rsidP="008A3391">
      <w:pPr>
        <w:pStyle w:val="List1"/>
      </w:pPr>
      <w:r w:rsidRPr="00155DB3">
        <w:t>Estate of the Late Jane Williamson</w:t>
      </w:r>
    </w:p>
    <w:p w:rsidR="00155DB3" w:rsidRPr="00155DB3" w:rsidRDefault="00155DB3" w:rsidP="008A3391">
      <w:pPr>
        <w:pStyle w:val="List1"/>
      </w:pPr>
      <w:r w:rsidRPr="00155DB3">
        <w:t>Estate of the Late John Frederick Wright</w:t>
      </w:r>
    </w:p>
    <w:p w:rsidR="00155DB3" w:rsidRPr="00155DB3" w:rsidRDefault="00155DB3" w:rsidP="008A3391">
      <w:pPr>
        <w:pStyle w:val="List1"/>
      </w:pPr>
      <w:r w:rsidRPr="00155DB3">
        <w:t>Flora and Frank Leith Charitable Trust Frederick Shepherd Trust</w:t>
      </w:r>
    </w:p>
    <w:p w:rsidR="00155DB3" w:rsidRPr="00155DB3" w:rsidRDefault="00155DB3" w:rsidP="008A3391">
      <w:pPr>
        <w:pStyle w:val="List1"/>
      </w:pPr>
      <w:r w:rsidRPr="00155DB3">
        <w:t>Florance Hattersley Trust</w:t>
      </w:r>
    </w:p>
    <w:p w:rsidR="00155DB3" w:rsidRPr="00155DB3" w:rsidRDefault="00155DB3" w:rsidP="008A3391">
      <w:pPr>
        <w:pStyle w:val="List1"/>
      </w:pPr>
      <w:r w:rsidRPr="00155DB3">
        <w:t>Frank and Sybil Richardson Charitable Trust</w:t>
      </w:r>
    </w:p>
    <w:p w:rsidR="00155DB3" w:rsidRPr="00155DB3" w:rsidRDefault="00155DB3" w:rsidP="008A3391">
      <w:pPr>
        <w:pStyle w:val="List1"/>
      </w:pPr>
      <w:r w:rsidRPr="00155DB3">
        <w:t>Frederick Shepherd Trust</w:t>
      </w:r>
    </w:p>
    <w:p w:rsidR="00155DB3" w:rsidRPr="00155DB3" w:rsidRDefault="00155DB3" w:rsidP="008A3391">
      <w:pPr>
        <w:pStyle w:val="List1"/>
      </w:pPr>
      <w:r w:rsidRPr="00155DB3">
        <w:t>Geelong Community Foundation</w:t>
      </w:r>
    </w:p>
    <w:p w:rsidR="00155DB3" w:rsidRPr="00155DB3" w:rsidRDefault="00155DB3" w:rsidP="008A3391">
      <w:pPr>
        <w:pStyle w:val="List1"/>
      </w:pPr>
      <w:r w:rsidRPr="00155DB3">
        <w:t>Georgina Menzies Maconachie Charitable Trust</w:t>
      </w:r>
    </w:p>
    <w:p w:rsidR="00155DB3" w:rsidRPr="00155DB3" w:rsidRDefault="00155DB3" w:rsidP="008A3391">
      <w:pPr>
        <w:pStyle w:val="List1"/>
      </w:pPr>
      <w:r w:rsidRPr="00155DB3">
        <w:t>Give Where You Live</w:t>
      </w:r>
    </w:p>
    <w:p w:rsidR="00155DB3" w:rsidRPr="00155DB3" w:rsidRDefault="00155DB3" w:rsidP="008A3391">
      <w:pPr>
        <w:pStyle w:val="List1"/>
      </w:pPr>
      <w:r w:rsidRPr="00155DB3">
        <w:t>Gregory Patrick and Marie Dolores Farrell Foundation</w:t>
      </w:r>
    </w:p>
    <w:p w:rsidR="00155DB3" w:rsidRPr="00155DB3" w:rsidRDefault="00155DB3" w:rsidP="008A3391">
      <w:pPr>
        <w:pStyle w:val="List1"/>
      </w:pPr>
      <w:r w:rsidRPr="00155DB3">
        <w:t>Grosvenor Foundation</w:t>
      </w:r>
    </w:p>
    <w:p w:rsidR="00155DB3" w:rsidRPr="00155DB3" w:rsidRDefault="00155DB3" w:rsidP="008A3391">
      <w:pPr>
        <w:pStyle w:val="List1"/>
      </w:pPr>
      <w:r w:rsidRPr="00155DB3">
        <w:t>Henry James Francis Estate</w:t>
      </w:r>
    </w:p>
    <w:p w:rsidR="00155DB3" w:rsidRPr="00155DB3" w:rsidRDefault="00155DB3" w:rsidP="008A3391">
      <w:pPr>
        <w:pStyle w:val="List1"/>
      </w:pPr>
      <w:r w:rsidRPr="00155DB3">
        <w:t>Ian McLeod and Madge Duncan Perpetual Charitable Trust</w:t>
      </w:r>
    </w:p>
    <w:p w:rsidR="00155DB3" w:rsidRPr="00155DB3" w:rsidRDefault="00155DB3" w:rsidP="008A3391">
      <w:pPr>
        <w:pStyle w:val="List1"/>
      </w:pPr>
      <w:r w:rsidRPr="00155DB3">
        <w:t>James N Kirby Foundation</w:t>
      </w:r>
    </w:p>
    <w:p w:rsidR="00155DB3" w:rsidRPr="00155DB3" w:rsidRDefault="00155DB3" w:rsidP="008A3391">
      <w:pPr>
        <w:pStyle w:val="List1"/>
      </w:pPr>
      <w:r w:rsidRPr="00155DB3">
        <w:t>Janet Calder MacKenzie Charitable Trust</w:t>
      </w:r>
    </w:p>
    <w:p w:rsidR="00155DB3" w:rsidRPr="00155DB3" w:rsidRDefault="00155DB3" w:rsidP="008A3391">
      <w:pPr>
        <w:pStyle w:val="List1"/>
      </w:pPr>
      <w:r w:rsidRPr="00155DB3">
        <w:t>J O and J R Wicking Trust</w:t>
      </w:r>
    </w:p>
    <w:p w:rsidR="00155DB3" w:rsidRPr="00155DB3" w:rsidRDefault="00155DB3" w:rsidP="008A3391">
      <w:pPr>
        <w:pStyle w:val="List1"/>
      </w:pPr>
      <w:r w:rsidRPr="00155DB3">
        <w:t>Jupiters Casino Community Benefit Fund</w:t>
      </w:r>
    </w:p>
    <w:p w:rsidR="00155DB3" w:rsidRPr="00155DB3" w:rsidRDefault="00155DB3" w:rsidP="008A3391">
      <w:pPr>
        <w:pStyle w:val="List1"/>
      </w:pPr>
      <w:r w:rsidRPr="00155DB3">
        <w:t>K &amp; C H Hume-Cook Charitable Trust</w:t>
      </w:r>
    </w:p>
    <w:p w:rsidR="00155DB3" w:rsidRPr="00155DB3" w:rsidRDefault="00155DB3" w:rsidP="008A3391">
      <w:pPr>
        <w:pStyle w:val="List1"/>
      </w:pPr>
      <w:r w:rsidRPr="00155DB3">
        <w:t>Kel and Rosie Day Foundation</w:t>
      </w:r>
    </w:p>
    <w:p w:rsidR="00155DB3" w:rsidRPr="00155DB3" w:rsidRDefault="00155DB3" w:rsidP="008A3391">
      <w:pPr>
        <w:pStyle w:val="List1"/>
      </w:pPr>
      <w:r w:rsidRPr="00155DB3">
        <w:t>Lady Proud Foundation</w:t>
      </w:r>
    </w:p>
    <w:p w:rsidR="00155DB3" w:rsidRPr="00155DB3" w:rsidRDefault="00155DB3" w:rsidP="008A3391">
      <w:pPr>
        <w:pStyle w:val="List1"/>
      </w:pPr>
      <w:r w:rsidRPr="00155DB3">
        <w:t>Leslie Francis Gill Trust</w:t>
      </w:r>
    </w:p>
    <w:p w:rsidR="00155DB3" w:rsidRPr="00155DB3" w:rsidRDefault="00155DB3" w:rsidP="008A3391">
      <w:pPr>
        <w:pStyle w:val="List1"/>
      </w:pPr>
      <w:r w:rsidRPr="00155DB3">
        <w:t>Lionel R V Spencer Fund</w:t>
      </w:r>
    </w:p>
    <w:p w:rsidR="00155DB3" w:rsidRPr="00155DB3" w:rsidRDefault="00155DB3" w:rsidP="008A3391">
      <w:pPr>
        <w:pStyle w:val="List1"/>
      </w:pPr>
      <w:r w:rsidRPr="00155DB3">
        <w:t>Marjorie Scott Trust</w:t>
      </w:r>
    </w:p>
    <w:p w:rsidR="00155DB3" w:rsidRPr="00155DB3" w:rsidRDefault="00155DB3" w:rsidP="008A3391">
      <w:pPr>
        <w:pStyle w:val="List1"/>
      </w:pPr>
      <w:r w:rsidRPr="00155DB3">
        <w:t>Marrich Charitable Foundation</w:t>
      </w:r>
    </w:p>
    <w:p w:rsidR="00155DB3" w:rsidRPr="00155DB3" w:rsidRDefault="00155DB3" w:rsidP="008A3391">
      <w:pPr>
        <w:pStyle w:val="List1"/>
      </w:pPr>
      <w:r w:rsidRPr="00155DB3">
        <w:t>Mazda Foundation</w:t>
      </w:r>
    </w:p>
    <w:p w:rsidR="00155DB3" w:rsidRPr="00155DB3" w:rsidRDefault="00155DB3" w:rsidP="008A3391">
      <w:pPr>
        <w:pStyle w:val="List1"/>
      </w:pPr>
      <w:r w:rsidRPr="00155DB3">
        <w:t>Ms Lily Maude Payne Charitable Trust</w:t>
      </w:r>
    </w:p>
    <w:p w:rsidR="00155DB3" w:rsidRPr="00155DB3" w:rsidRDefault="00155DB3" w:rsidP="008A3391">
      <w:pPr>
        <w:pStyle w:val="List1"/>
      </w:pPr>
      <w:r w:rsidRPr="00155DB3">
        <w:lastRenderedPageBreak/>
        <w:t>National Australia Trustees Ltd</w:t>
      </w:r>
    </w:p>
    <w:p w:rsidR="00155DB3" w:rsidRPr="00155DB3" w:rsidRDefault="00155DB3" w:rsidP="008A3391">
      <w:pPr>
        <w:pStyle w:val="List1"/>
      </w:pPr>
      <w:r w:rsidRPr="00155DB3">
        <w:t>Noel Ernest Maddison Charitable Trust</w:t>
      </w:r>
    </w:p>
    <w:p w:rsidR="00155DB3" w:rsidRPr="00155DB3" w:rsidRDefault="00155DB3" w:rsidP="008A3391">
      <w:pPr>
        <w:pStyle w:val="List1"/>
      </w:pPr>
      <w:r w:rsidRPr="00155DB3">
        <w:t>Oscar William Eschenhagen Edwards Trust</w:t>
      </w:r>
    </w:p>
    <w:p w:rsidR="00155DB3" w:rsidRPr="00155DB3" w:rsidRDefault="00155DB3" w:rsidP="008A3391">
      <w:pPr>
        <w:pStyle w:val="List1"/>
      </w:pPr>
      <w:r w:rsidRPr="00155DB3">
        <w:t>Paul Finlay Foundation</w:t>
      </w:r>
    </w:p>
    <w:p w:rsidR="00155DB3" w:rsidRPr="00155DB3" w:rsidRDefault="00155DB3" w:rsidP="008A3391">
      <w:pPr>
        <w:pStyle w:val="List1"/>
      </w:pPr>
      <w:r w:rsidRPr="00155DB3">
        <w:t>Philandron Foundation</w:t>
      </w:r>
    </w:p>
    <w:p w:rsidR="00155DB3" w:rsidRPr="00155DB3" w:rsidRDefault="00155DB3" w:rsidP="008A3391">
      <w:pPr>
        <w:pStyle w:val="List1"/>
      </w:pPr>
      <w:r w:rsidRPr="00155DB3">
        <w:t>RACV Community Foundation</w:t>
      </w:r>
    </w:p>
    <w:p w:rsidR="00155DB3" w:rsidRPr="00155DB3" w:rsidRDefault="00155DB3" w:rsidP="008A3391">
      <w:pPr>
        <w:pStyle w:val="List1"/>
      </w:pPr>
      <w:r w:rsidRPr="00155DB3">
        <w:t>Russell McKimmin Charitable Trust</w:t>
      </w:r>
    </w:p>
    <w:p w:rsidR="00155DB3" w:rsidRPr="00155DB3" w:rsidRDefault="00155DB3" w:rsidP="008A3391">
      <w:pPr>
        <w:pStyle w:val="List1"/>
      </w:pPr>
      <w:r w:rsidRPr="00155DB3">
        <w:t>Russell Vontom Charitable Trust</w:t>
      </w:r>
    </w:p>
    <w:p w:rsidR="00155DB3" w:rsidRPr="00155DB3" w:rsidRDefault="00155DB3" w:rsidP="008A3391">
      <w:pPr>
        <w:pStyle w:val="List1"/>
      </w:pPr>
      <w:r w:rsidRPr="00155DB3">
        <w:t>Skipper-Jacobs Charitable Trust</w:t>
      </w:r>
    </w:p>
    <w:p w:rsidR="00155DB3" w:rsidRPr="00155DB3" w:rsidRDefault="00155DB3" w:rsidP="008A3391">
      <w:pPr>
        <w:pStyle w:val="List1"/>
      </w:pPr>
      <w:r w:rsidRPr="00155DB3">
        <w:t>STAF - Judith De Garrood Donation</w:t>
      </w:r>
    </w:p>
    <w:p w:rsidR="00155DB3" w:rsidRPr="00155DB3" w:rsidRDefault="00155DB3" w:rsidP="008A3391">
      <w:pPr>
        <w:pStyle w:val="List1"/>
      </w:pPr>
      <w:r w:rsidRPr="00155DB3">
        <w:t>Sydney Community Foundation</w:t>
      </w:r>
    </w:p>
    <w:p w:rsidR="00155DB3" w:rsidRPr="00155DB3" w:rsidRDefault="00155DB3" w:rsidP="008A3391">
      <w:pPr>
        <w:pStyle w:val="List1"/>
      </w:pPr>
      <w:r w:rsidRPr="00155DB3">
        <w:t>The Benjamin Slome Charitable Foundation</w:t>
      </w:r>
    </w:p>
    <w:p w:rsidR="00155DB3" w:rsidRPr="00155DB3" w:rsidRDefault="00155DB3" w:rsidP="008A3391">
      <w:pPr>
        <w:pStyle w:val="List1"/>
      </w:pPr>
      <w:r w:rsidRPr="00155DB3">
        <w:t>The Dorothy Levien Foundation</w:t>
      </w:r>
    </w:p>
    <w:p w:rsidR="00155DB3" w:rsidRPr="00155DB3" w:rsidRDefault="00155DB3" w:rsidP="008A3391">
      <w:pPr>
        <w:pStyle w:val="List1"/>
      </w:pPr>
      <w:r w:rsidRPr="00155DB3">
        <w:t>The Edith Kemp Memorial Trust Fund</w:t>
      </w:r>
    </w:p>
    <w:p w:rsidR="00155DB3" w:rsidRPr="00155DB3" w:rsidRDefault="00155DB3" w:rsidP="008A3391">
      <w:pPr>
        <w:pStyle w:val="List1"/>
      </w:pPr>
      <w:r w:rsidRPr="00155DB3">
        <w:t>The Fairbridge Foundation</w:t>
      </w:r>
    </w:p>
    <w:p w:rsidR="00155DB3" w:rsidRPr="00155DB3" w:rsidRDefault="00155DB3" w:rsidP="008A3391">
      <w:pPr>
        <w:pStyle w:val="List1"/>
      </w:pPr>
      <w:r w:rsidRPr="00155DB3">
        <w:t>The Hardie Family Bequest</w:t>
      </w:r>
    </w:p>
    <w:p w:rsidR="00155DB3" w:rsidRPr="00155DB3" w:rsidRDefault="00155DB3" w:rsidP="008A3391">
      <w:pPr>
        <w:pStyle w:val="List1"/>
      </w:pPr>
      <w:r w:rsidRPr="00155DB3">
        <w:t>The Howard Glover Perpetual Charitable Trust</w:t>
      </w:r>
    </w:p>
    <w:p w:rsidR="00155DB3" w:rsidRPr="00155DB3" w:rsidRDefault="00155DB3" w:rsidP="008A3391">
      <w:pPr>
        <w:pStyle w:val="List1"/>
      </w:pPr>
      <w:r w:rsidRPr="00155DB3">
        <w:t>The Kemvan Trust</w:t>
      </w:r>
    </w:p>
    <w:p w:rsidR="00155DB3" w:rsidRPr="00155DB3" w:rsidRDefault="00155DB3" w:rsidP="008A3391">
      <w:pPr>
        <w:pStyle w:val="List1"/>
      </w:pPr>
      <w:r w:rsidRPr="00155DB3">
        <w:t>The Lorine and Hugh Demmer Charitable Trust</w:t>
      </w:r>
    </w:p>
    <w:p w:rsidR="00155DB3" w:rsidRPr="00155DB3" w:rsidRDefault="00155DB3" w:rsidP="008A3391">
      <w:pPr>
        <w:pStyle w:val="List1"/>
      </w:pPr>
      <w:r w:rsidRPr="00155DB3">
        <w:t>The Manild</w:t>
      </w:r>
      <w:r w:rsidR="00095FE3">
        <w:t>ra</w:t>
      </w:r>
      <w:bookmarkStart w:id="251" w:name="_GoBack"/>
      <w:bookmarkEnd w:id="251"/>
      <w:r w:rsidRPr="00155DB3">
        <w:t xml:space="preserve"> Foundation</w:t>
      </w:r>
    </w:p>
    <w:p w:rsidR="00155DB3" w:rsidRPr="00155DB3" w:rsidRDefault="00155DB3" w:rsidP="008A3391">
      <w:pPr>
        <w:pStyle w:val="List1"/>
      </w:pPr>
      <w:r w:rsidRPr="00155DB3">
        <w:t>The Marian and E.H. Flack Trust</w:t>
      </w:r>
    </w:p>
    <w:p w:rsidR="00155DB3" w:rsidRPr="00155DB3" w:rsidRDefault="00155DB3" w:rsidP="008A3391">
      <w:pPr>
        <w:pStyle w:val="List1"/>
      </w:pPr>
      <w:r w:rsidRPr="00155DB3">
        <w:t>The Muffin Foundation</w:t>
      </w:r>
    </w:p>
    <w:p w:rsidR="00155DB3" w:rsidRPr="00155DB3" w:rsidRDefault="00155DB3" w:rsidP="008A3391">
      <w:pPr>
        <w:pStyle w:val="List1"/>
      </w:pPr>
      <w:r w:rsidRPr="00155DB3">
        <w:t>The Orloff Family Charitable Trust</w:t>
      </w:r>
    </w:p>
    <w:p w:rsidR="00155DB3" w:rsidRPr="00155DB3" w:rsidRDefault="00155DB3" w:rsidP="008A3391">
      <w:pPr>
        <w:pStyle w:val="List1"/>
      </w:pPr>
      <w:r w:rsidRPr="00155DB3">
        <w:t>The Profield Foundation</w:t>
      </w:r>
    </w:p>
    <w:p w:rsidR="00155DB3" w:rsidRPr="00155DB3" w:rsidRDefault="00155DB3" w:rsidP="008A3391">
      <w:pPr>
        <w:pStyle w:val="List1"/>
      </w:pPr>
      <w:r w:rsidRPr="00155DB3">
        <w:t>The Vernon Foundation</w:t>
      </w:r>
    </w:p>
    <w:p w:rsidR="00155DB3" w:rsidRPr="00155DB3" w:rsidRDefault="00155DB3" w:rsidP="008A3391">
      <w:pPr>
        <w:pStyle w:val="List1"/>
      </w:pPr>
      <w:r w:rsidRPr="00155DB3">
        <w:t>The William Mansel Higgins and Dorothy Higgins Charitable Trust</w:t>
      </w:r>
    </w:p>
    <w:p w:rsidR="00155DB3" w:rsidRPr="00155DB3" w:rsidRDefault="00155DB3" w:rsidP="008A3391">
      <w:pPr>
        <w:pStyle w:val="List1"/>
      </w:pPr>
      <w:r w:rsidRPr="00155DB3">
        <w:t>William Andrew Bon Charitable Trust</w:t>
      </w:r>
    </w:p>
    <w:p w:rsidR="00ED6EE8" w:rsidRPr="00155DB3" w:rsidRDefault="00ED6EE8" w:rsidP="00155DB3">
      <w:pPr>
        <w:pStyle w:val="Heading2"/>
      </w:pPr>
      <w:bookmarkStart w:id="252" w:name="_Toc397956478"/>
      <w:bookmarkStart w:id="253" w:name="_Toc397963582"/>
      <w:bookmarkStart w:id="254" w:name="_Toc398632440"/>
      <w:bookmarkStart w:id="255" w:name="_Toc399313867"/>
      <w:bookmarkStart w:id="256" w:name="_Toc399503852"/>
      <w:r w:rsidRPr="00155DB3">
        <w:t>Fundraising Committees and Auxiliaries</w:t>
      </w:r>
      <w:bookmarkEnd w:id="250"/>
      <w:bookmarkEnd w:id="252"/>
      <w:bookmarkEnd w:id="253"/>
      <w:bookmarkEnd w:id="254"/>
      <w:bookmarkEnd w:id="255"/>
      <w:bookmarkEnd w:id="256"/>
    </w:p>
    <w:p w:rsidR="00ED6EE8" w:rsidRDefault="00ED6EE8" w:rsidP="008A3391">
      <w:pPr>
        <w:pStyle w:val="Donorlist"/>
      </w:pPr>
      <w:bookmarkStart w:id="257" w:name="_Toc395802153"/>
      <w:r>
        <w:t>Barwon Heads Friends of Vision Australia</w:t>
      </w:r>
    </w:p>
    <w:p w:rsidR="00ED6EE8" w:rsidRDefault="00ED6EE8" w:rsidP="008A3391">
      <w:pPr>
        <w:pStyle w:val="Donorlist"/>
      </w:pPr>
      <w:r>
        <w:t>Boort Friends of Vision Australia</w:t>
      </w:r>
    </w:p>
    <w:p w:rsidR="00ED6EE8" w:rsidRDefault="00ED6EE8" w:rsidP="008A3391">
      <w:pPr>
        <w:pStyle w:val="Donorlist"/>
      </w:pPr>
      <w:r>
        <w:t>Cohuna Friends of Vision Australia</w:t>
      </w:r>
    </w:p>
    <w:p w:rsidR="00ED6EE8" w:rsidRDefault="00ED6EE8" w:rsidP="008A3391">
      <w:pPr>
        <w:pStyle w:val="Donorlist"/>
      </w:pPr>
      <w:r>
        <w:t>Coleraine Friends of Vision Australia</w:t>
      </w:r>
    </w:p>
    <w:p w:rsidR="00ED6EE8" w:rsidRDefault="00ED6EE8" w:rsidP="008A3391">
      <w:pPr>
        <w:pStyle w:val="Donorlist"/>
      </w:pPr>
      <w:r>
        <w:t>Cooma Friends of Vision Australia</w:t>
      </w:r>
    </w:p>
    <w:p w:rsidR="00ED6EE8" w:rsidRDefault="00ED6EE8" w:rsidP="008A3391">
      <w:pPr>
        <w:pStyle w:val="Donorlist"/>
      </w:pPr>
      <w:r>
        <w:t>Cressy Friends of Vision Australia</w:t>
      </w:r>
    </w:p>
    <w:p w:rsidR="00ED6EE8" w:rsidRDefault="00ED6EE8" w:rsidP="008A3391">
      <w:pPr>
        <w:pStyle w:val="Donorlist"/>
      </w:pPr>
      <w:r>
        <w:t xml:space="preserve">Donald Friends of Vision Australia </w:t>
      </w:r>
    </w:p>
    <w:p w:rsidR="00ED6EE8" w:rsidRDefault="00ED6EE8" w:rsidP="008A3391">
      <w:pPr>
        <w:pStyle w:val="Donorlist"/>
      </w:pPr>
      <w:r>
        <w:t>Double Bay Black and White Committee of Vision Australia</w:t>
      </w:r>
    </w:p>
    <w:p w:rsidR="00ED6EE8" w:rsidRDefault="00ED6EE8" w:rsidP="008A3391">
      <w:pPr>
        <w:pStyle w:val="Donorlist"/>
      </w:pPr>
      <w:r>
        <w:t>Dubbo Black and White Committee of Vision Australia</w:t>
      </w:r>
    </w:p>
    <w:p w:rsidR="00ED6EE8" w:rsidRDefault="00ED6EE8" w:rsidP="008A3391">
      <w:pPr>
        <w:pStyle w:val="Donorlist"/>
      </w:pPr>
      <w:r>
        <w:t>Euroa Friends of Vision Australia</w:t>
      </w:r>
    </w:p>
    <w:p w:rsidR="00ED6EE8" w:rsidRDefault="00ED6EE8" w:rsidP="008A3391">
      <w:pPr>
        <w:pStyle w:val="Donorlist"/>
      </w:pPr>
      <w:r>
        <w:t>Gisborne Friends of Vision Australia</w:t>
      </w:r>
    </w:p>
    <w:p w:rsidR="00ED6EE8" w:rsidRDefault="00ED6EE8" w:rsidP="008A3391">
      <w:pPr>
        <w:pStyle w:val="Donorlist"/>
      </w:pPr>
      <w:r>
        <w:t>Glenthompson Friends of Vision Australia</w:t>
      </w:r>
    </w:p>
    <w:p w:rsidR="00ED6EE8" w:rsidRDefault="00ED6EE8" w:rsidP="008A3391">
      <w:pPr>
        <w:pStyle w:val="Donorlist"/>
      </w:pPr>
      <w:r>
        <w:t>Griffith Friends of Vision Australia</w:t>
      </w:r>
    </w:p>
    <w:p w:rsidR="00ED6EE8" w:rsidRDefault="00ED6EE8" w:rsidP="008A3391">
      <w:pPr>
        <w:pStyle w:val="Donorlist"/>
      </w:pPr>
      <w:r>
        <w:t>International Committee of Vision Australia</w:t>
      </w:r>
    </w:p>
    <w:p w:rsidR="00ED6EE8" w:rsidRDefault="00ED6EE8" w:rsidP="008A3391">
      <w:pPr>
        <w:pStyle w:val="Donorlist"/>
      </w:pPr>
      <w:r>
        <w:t>Kaniva Friends of Vision Australia</w:t>
      </w:r>
    </w:p>
    <w:p w:rsidR="00ED6EE8" w:rsidRDefault="00ED6EE8" w:rsidP="008A3391">
      <w:pPr>
        <w:pStyle w:val="Donorlist"/>
      </w:pPr>
      <w:r>
        <w:t>Kerang Friends of Vision Australia</w:t>
      </w:r>
    </w:p>
    <w:p w:rsidR="00ED6EE8" w:rsidRDefault="00ED6EE8" w:rsidP="008A3391">
      <w:pPr>
        <w:pStyle w:val="Donorlist"/>
      </w:pPr>
      <w:r>
        <w:t>Kiama and District Friends of Vision Australia</w:t>
      </w:r>
    </w:p>
    <w:p w:rsidR="00ED6EE8" w:rsidRDefault="00ED6EE8" w:rsidP="008A3391">
      <w:pPr>
        <w:pStyle w:val="Donorlist"/>
      </w:pPr>
      <w:r>
        <w:t>Kyneton Friends of Vision Australia</w:t>
      </w:r>
    </w:p>
    <w:p w:rsidR="00ED6EE8" w:rsidRDefault="00ED6EE8" w:rsidP="008A3391">
      <w:pPr>
        <w:pStyle w:val="Donorlist"/>
      </w:pPr>
      <w:r>
        <w:lastRenderedPageBreak/>
        <w:t>Leongatha Rose Show Committee</w:t>
      </w:r>
    </w:p>
    <w:p w:rsidR="00ED6EE8" w:rsidRDefault="00ED6EE8" w:rsidP="008A3391">
      <w:pPr>
        <w:pStyle w:val="Donorlist"/>
      </w:pPr>
      <w:r>
        <w:t>Lismore Friends of Vision Australia</w:t>
      </w:r>
    </w:p>
    <w:p w:rsidR="00ED6EE8" w:rsidRDefault="00ED6EE8" w:rsidP="008A3391">
      <w:pPr>
        <w:pStyle w:val="Donorlist"/>
      </w:pPr>
      <w:r>
        <w:t>Maitland Black and White Committee of Vision Australia</w:t>
      </w:r>
    </w:p>
    <w:p w:rsidR="00ED6EE8" w:rsidRDefault="00ED6EE8" w:rsidP="008A3391">
      <w:pPr>
        <w:pStyle w:val="Donorlist"/>
      </w:pPr>
      <w:r>
        <w:t>Mentone/Mordialloc Friends of Vision Australia</w:t>
      </w:r>
    </w:p>
    <w:p w:rsidR="00ED6EE8" w:rsidRDefault="00ED6EE8" w:rsidP="008A3391">
      <w:pPr>
        <w:pStyle w:val="Donorlist"/>
      </w:pPr>
      <w:r>
        <w:t>Mudgee Black and White Committee of Vision Australia</w:t>
      </w:r>
    </w:p>
    <w:p w:rsidR="00ED6EE8" w:rsidRDefault="00ED6EE8" w:rsidP="008A3391">
      <w:pPr>
        <w:pStyle w:val="Donorlist"/>
      </w:pPr>
      <w:r>
        <w:t>Sea Lake Friends of Vision Australia</w:t>
      </w:r>
    </w:p>
    <w:p w:rsidR="00ED6EE8" w:rsidRDefault="00ED6EE8" w:rsidP="008A3391">
      <w:pPr>
        <w:pStyle w:val="Donorlist"/>
      </w:pPr>
      <w:r>
        <w:t>Skipton Friends of Vision Australia</w:t>
      </w:r>
    </w:p>
    <w:p w:rsidR="00ED6EE8" w:rsidRDefault="00ED6EE8" w:rsidP="008A3391">
      <w:pPr>
        <w:pStyle w:val="Donorlist"/>
      </w:pPr>
      <w:r>
        <w:t>Swan Hill Friends of Vision Australia</w:t>
      </w:r>
    </w:p>
    <w:p w:rsidR="00ED6EE8" w:rsidRDefault="00ED6EE8" w:rsidP="008A3391">
      <w:pPr>
        <w:pStyle w:val="Donorlist"/>
      </w:pPr>
      <w:r>
        <w:t>Taree and District Friends of Vision Australia</w:t>
      </w:r>
    </w:p>
    <w:p w:rsidR="00ED6EE8" w:rsidRDefault="00ED6EE8" w:rsidP="008A3391">
      <w:pPr>
        <w:pStyle w:val="Donorlist"/>
      </w:pPr>
      <w:r>
        <w:t>Temora Friends of Vision Australia</w:t>
      </w:r>
    </w:p>
    <w:p w:rsidR="00ED6EE8" w:rsidRDefault="00ED6EE8" w:rsidP="008A3391">
      <w:pPr>
        <w:pStyle w:val="Donorlist"/>
      </w:pPr>
      <w:r>
        <w:t>Terang Friends of Vision Australia</w:t>
      </w:r>
    </w:p>
    <w:p w:rsidR="00ED6EE8" w:rsidRDefault="00ED6EE8" w:rsidP="008A3391">
      <w:pPr>
        <w:pStyle w:val="Donorlist"/>
      </w:pPr>
      <w:r>
        <w:t>Wangaratta Friends of Vision Australia</w:t>
      </w:r>
    </w:p>
    <w:p w:rsidR="00ED6EE8" w:rsidRDefault="00ED6EE8" w:rsidP="008A3391">
      <w:pPr>
        <w:pStyle w:val="Donorlist"/>
      </w:pPr>
      <w:r>
        <w:t>Whoorel Friends of Vision Australia</w:t>
      </w:r>
    </w:p>
    <w:p w:rsidR="00ED6EE8" w:rsidRDefault="00ED6EE8" w:rsidP="008A3391">
      <w:pPr>
        <w:pStyle w:val="Donorlist"/>
      </w:pPr>
      <w:r>
        <w:t>Willaura Friends of Vision Australia</w:t>
      </w:r>
    </w:p>
    <w:p w:rsidR="00ED6EE8" w:rsidRDefault="00ED6EE8" w:rsidP="008A3391">
      <w:pPr>
        <w:pStyle w:val="Donorlist"/>
      </w:pPr>
      <w:r>
        <w:t>Yarrawonga Friends of Vision Australia</w:t>
      </w:r>
    </w:p>
    <w:p w:rsidR="00ED6EE8" w:rsidRDefault="00ED6EE8" w:rsidP="008A3391">
      <w:pPr>
        <w:pStyle w:val="Donorlist"/>
      </w:pPr>
      <w:r>
        <w:t>Yass Friends of Vision Australia</w:t>
      </w:r>
    </w:p>
    <w:p w:rsidR="00ED6EE8" w:rsidRPr="00E053D9" w:rsidRDefault="00ED6EE8" w:rsidP="000B5DA4">
      <w:pPr>
        <w:pStyle w:val="Heading2"/>
        <w:rPr>
          <w:lang w:eastAsia="en-AU"/>
        </w:rPr>
      </w:pPr>
      <w:bookmarkStart w:id="258" w:name="_Toc395802154"/>
      <w:bookmarkStart w:id="259" w:name="_Toc397956479"/>
      <w:bookmarkStart w:id="260" w:name="_Toc397963583"/>
      <w:bookmarkStart w:id="261" w:name="_Toc398632441"/>
      <w:bookmarkStart w:id="262" w:name="_Toc399313868"/>
      <w:bookmarkStart w:id="263" w:name="_Toc399503853"/>
      <w:bookmarkEnd w:id="257"/>
      <w:r w:rsidRPr="00E053D9">
        <w:rPr>
          <w:lang w:eastAsia="en-AU"/>
        </w:rPr>
        <w:t>Individuals - $10,000 or more</w:t>
      </w:r>
      <w:bookmarkEnd w:id="258"/>
      <w:bookmarkEnd w:id="259"/>
      <w:bookmarkEnd w:id="260"/>
      <w:bookmarkEnd w:id="261"/>
      <w:bookmarkEnd w:id="262"/>
      <w:bookmarkEnd w:id="263"/>
    </w:p>
    <w:p w:rsidR="00ED6EE8" w:rsidRPr="008A3391" w:rsidRDefault="00ED6EE8" w:rsidP="008A3391">
      <w:pPr>
        <w:pStyle w:val="Donorlist"/>
      </w:pPr>
      <w:bookmarkStart w:id="264" w:name="_Toc395802155"/>
      <w:r w:rsidRPr="008A3391">
        <w:t xml:space="preserve">Mrs Andre </w:t>
      </w:r>
    </w:p>
    <w:p w:rsidR="00ED6EE8" w:rsidRPr="008A3391" w:rsidRDefault="00ED6EE8" w:rsidP="008A3391">
      <w:pPr>
        <w:pStyle w:val="Donorlist"/>
      </w:pPr>
      <w:r w:rsidRPr="008A3391">
        <w:t xml:space="preserve">Mrs Angliss </w:t>
      </w:r>
    </w:p>
    <w:p w:rsidR="00ED6EE8" w:rsidRPr="008A3391" w:rsidRDefault="00ED6EE8" w:rsidP="008A3391">
      <w:pPr>
        <w:pStyle w:val="Donorlist"/>
      </w:pPr>
      <w:r w:rsidRPr="008A3391">
        <w:t xml:space="preserve">Bailey Family </w:t>
      </w:r>
    </w:p>
    <w:p w:rsidR="00ED6EE8" w:rsidRPr="008A3391" w:rsidRDefault="00ED6EE8" w:rsidP="008A3391">
      <w:pPr>
        <w:pStyle w:val="Donorlist"/>
      </w:pPr>
      <w:r w:rsidRPr="008A3391">
        <w:t xml:space="preserve">Mrs Barton </w:t>
      </w:r>
    </w:p>
    <w:p w:rsidR="00ED6EE8" w:rsidRPr="008A3391" w:rsidRDefault="00ED6EE8" w:rsidP="008A3391">
      <w:pPr>
        <w:pStyle w:val="Donorlist"/>
      </w:pPr>
      <w:r w:rsidRPr="008A3391">
        <w:t xml:space="preserve">Mr Blair </w:t>
      </w:r>
    </w:p>
    <w:p w:rsidR="00ED6EE8" w:rsidRPr="008A3391" w:rsidRDefault="00ED6EE8" w:rsidP="008A3391">
      <w:pPr>
        <w:pStyle w:val="Donorlist"/>
      </w:pPr>
      <w:r w:rsidRPr="008A3391">
        <w:t xml:space="preserve">Miss Bremner </w:t>
      </w:r>
    </w:p>
    <w:p w:rsidR="00ED6EE8" w:rsidRPr="008A3391" w:rsidRDefault="00ED6EE8" w:rsidP="008A3391">
      <w:pPr>
        <w:pStyle w:val="Donorlist"/>
      </w:pPr>
      <w:r w:rsidRPr="008A3391">
        <w:t xml:space="preserve">D and A Craig </w:t>
      </w:r>
    </w:p>
    <w:p w:rsidR="00ED6EE8" w:rsidRPr="008A3391" w:rsidRDefault="00ED6EE8" w:rsidP="008A3391">
      <w:pPr>
        <w:pStyle w:val="Donorlist"/>
      </w:pPr>
      <w:r w:rsidRPr="008A3391">
        <w:t xml:space="preserve">J. Duffy </w:t>
      </w:r>
    </w:p>
    <w:p w:rsidR="00ED6EE8" w:rsidRPr="008A3391" w:rsidRDefault="00ED6EE8" w:rsidP="008A3391">
      <w:pPr>
        <w:pStyle w:val="Donorlist"/>
      </w:pPr>
      <w:r w:rsidRPr="008A3391">
        <w:t xml:space="preserve">Mrs Duncan </w:t>
      </w:r>
    </w:p>
    <w:p w:rsidR="00ED6EE8" w:rsidRPr="008A3391" w:rsidRDefault="00ED6EE8" w:rsidP="008A3391">
      <w:pPr>
        <w:pStyle w:val="Donorlist"/>
      </w:pPr>
      <w:r w:rsidRPr="008A3391">
        <w:t xml:space="preserve">P and R Espie </w:t>
      </w:r>
    </w:p>
    <w:p w:rsidR="00ED6EE8" w:rsidRPr="008A3391" w:rsidRDefault="00ED6EE8" w:rsidP="008A3391">
      <w:pPr>
        <w:pStyle w:val="Donorlist"/>
      </w:pPr>
      <w:r w:rsidRPr="008A3391">
        <w:t xml:space="preserve">Mrs Fairlie </w:t>
      </w:r>
    </w:p>
    <w:p w:rsidR="00ED6EE8" w:rsidRPr="008A3391" w:rsidRDefault="00ED6EE8" w:rsidP="008A3391">
      <w:pPr>
        <w:pStyle w:val="Donorlist"/>
      </w:pPr>
      <w:r w:rsidRPr="008A3391">
        <w:t xml:space="preserve">Miss Farrell </w:t>
      </w:r>
    </w:p>
    <w:p w:rsidR="00ED6EE8" w:rsidRPr="008A3391" w:rsidRDefault="00ED6EE8" w:rsidP="008A3391">
      <w:pPr>
        <w:pStyle w:val="Donorlist"/>
      </w:pPr>
      <w:r w:rsidRPr="008A3391">
        <w:t xml:space="preserve">Mr Grubb </w:t>
      </w:r>
    </w:p>
    <w:p w:rsidR="00ED6EE8" w:rsidRPr="008A3391" w:rsidRDefault="00ED6EE8" w:rsidP="008A3391">
      <w:pPr>
        <w:pStyle w:val="Donorlist"/>
      </w:pPr>
      <w:r w:rsidRPr="008A3391">
        <w:t xml:space="preserve">Mr Hansen </w:t>
      </w:r>
    </w:p>
    <w:p w:rsidR="00ED6EE8" w:rsidRPr="008A3391" w:rsidRDefault="00ED6EE8" w:rsidP="008A3391">
      <w:pPr>
        <w:pStyle w:val="Donorlist"/>
      </w:pPr>
      <w:r w:rsidRPr="008A3391">
        <w:t xml:space="preserve">Ms Kennard </w:t>
      </w:r>
    </w:p>
    <w:p w:rsidR="00ED6EE8" w:rsidRPr="008A3391" w:rsidRDefault="00ED6EE8" w:rsidP="008A3391">
      <w:pPr>
        <w:pStyle w:val="Donorlist"/>
      </w:pPr>
      <w:r w:rsidRPr="008A3391">
        <w:t xml:space="preserve">Mrs Maple-Brown </w:t>
      </w:r>
    </w:p>
    <w:p w:rsidR="00ED6EE8" w:rsidRPr="008A3391" w:rsidRDefault="00ED6EE8" w:rsidP="008A3391">
      <w:pPr>
        <w:pStyle w:val="Donorlist"/>
      </w:pPr>
      <w:r w:rsidRPr="008A3391">
        <w:t xml:space="preserve">Mrs Mead </w:t>
      </w:r>
    </w:p>
    <w:p w:rsidR="00ED6EE8" w:rsidRPr="008A3391" w:rsidRDefault="00ED6EE8" w:rsidP="008A3391">
      <w:pPr>
        <w:pStyle w:val="Donorlist"/>
      </w:pPr>
      <w:r w:rsidRPr="008A3391">
        <w:t xml:space="preserve">Miss Megyeri </w:t>
      </w:r>
    </w:p>
    <w:p w:rsidR="00ED6EE8" w:rsidRPr="008A3391" w:rsidRDefault="00ED6EE8" w:rsidP="008A3391">
      <w:pPr>
        <w:pStyle w:val="Donorlist"/>
      </w:pPr>
      <w:r w:rsidRPr="008A3391">
        <w:t xml:space="preserve">Aaron Miller </w:t>
      </w:r>
    </w:p>
    <w:p w:rsidR="00ED6EE8" w:rsidRPr="008A3391" w:rsidRDefault="00ED6EE8" w:rsidP="008A3391">
      <w:pPr>
        <w:pStyle w:val="Donorlist"/>
      </w:pPr>
      <w:r w:rsidRPr="008A3391">
        <w:t xml:space="preserve">Mr Moore </w:t>
      </w:r>
    </w:p>
    <w:p w:rsidR="00ED6EE8" w:rsidRPr="008A3391" w:rsidRDefault="00ED6EE8" w:rsidP="008A3391">
      <w:pPr>
        <w:pStyle w:val="Donorlist"/>
      </w:pPr>
      <w:r w:rsidRPr="008A3391">
        <w:t xml:space="preserve">Miss O’Sullevan </w:t>
      </w:r>
    </w:p>
    <w:p w:rsidR="00ED6EE8" w:rsidRPr="008A3391" w:rsidRDefault="00ED6EE8" w:rsidP="008A3391">
      <w:pPr>
        <w:pStyle w:val="Donorlist"/>
      </w:pPr>
      <w:r w:rsidRPr="008A3391">
        <w:t xml:space="preserve">Mrs Parsons, AM </w:t>
      </w:r>
    </w:p>
    <w:p w:rsidR="00ED6EE8" w:rsidRPr="008A3391" w:rsidRDefault="00ED6EE8" w:rsidP="008A3391">
      <w:pPr>
        <w:pStyle w:val="Donorlist"/>
      </w:pPr>
      <w:r w:rsidRPr="008A3391">
        <w:t xml:space="preserve">Mr Paul </w:t>
      </w:r>
    </w:p>
    <w:p w:rsidR="00ED6EE8" w:rsidRPr="008A3391" w:rsidRDefault="00ED6EE8" w:rsidP="008A3391">
      <w:pPr>
        <w:pStyle w:val="Donorlist"/>
      </w:pPr>
      <w:r w:rsidRPr="008A3391">
        <w:t xml:space="preserve">Felicity and Bruce Pyke </w:t>
      </w:r>
    </w:p>
    <w:p w:rsidR="00ED6EE8" w:rsidRPr="008A3391" w:rsidRDefault="00ED6EE8" w:rsidP="008A3391">
      <w:pPr>
        <w:pStyle w:val="Donorlist"/>
      </w:pPr>
      <w:r w:rsidRPr="008A3391">
        <w:t xml:space="preserve">Mrs Renshaw </w:t>
      </w:r>
    </w:p>
    <w:p w:rsidR="00ED6EE8" w:rsidRPr="008A3391" w:rsidRDefault="00ED6EE8" w:rsidP="008A3391">
      <w:pPr>
        <w:pStyle w:val="Donorlist"/>
      </w:pPr>
      <w:r w:rsidRPr="008A3391">
        <w:lastRenderedPageBreak/>
        <w:t xml:space="preserve">Mr Schroder </w:t>
      </w:r>
    </w:p>
    <w:p w:rsidR="00ED6EE8" w:rsidRPr="008A3391" w:rsidRDefault="00ED6EE8" w:rsidP="008A3391">
      <w:pPr>
        <w:pStyle w:val="Donorlist"/>
      </w:pPr>
      <w:r w:rsidRPr="008A3391">
        <w:t xml:space="preserve">Mrs Shaw </w:t>
      </w:r>
    </w:p>
    <w:p w:rsidR="00ED6EE8" w:rsidRPr="008A3391" w:rsidRDefault="00ED6EE8" w:rsidP="008A3391">
      <w:pPr>
        <w:pStyle w:val="Donorlist"/>
      </w:pPr>
      <w:r w:rsidRPr="008A3391">
        <w:t xml:space="preserve">Miss Sheridan </w:t>
      </w:r>
    </w:p>
    <w:p w:rsidR="00ED6EE8" w:rsidRPr="008A3391" w:rsidRDefault="00ED6EE8" w:rsidP="008A3391">
      <w:pPr>
        <w:pStyle w:val="Donorlist"/>
      </w:pPr>
      <w:r w:rsidRPr="008A3391">
        <w:t xml:space="preserve">Mrs Smith </w:t>
      </w:r>
    </w:p>
    <w:p w:rsidR="00ED6EE8" w:rsidRPr="008A3391" w:rsidRDefault="00ED6EE8" w:rsidP="008A3391">
      <w:pPr>
        <w:pStyle w:val="Donorlist"/>
      </w:pPr>
      <w:r w:rsidRPr="008A3391">
        <w:t xml:space="preserve">Mr Savage </w:t>
      </w:r>
    </w:p>
    <w:p w:rsidR="00ED6EE8" w:rsidRPr="008A3391" w:rsidRDefault="00ED6EE8" w:rsidP="008A3391">
      <w:pPr>
        <w:pStyle w:val="Donorlist"/>
      </w:pPr>
      <w:r w:rsidRPr="008A3391">
        <w:t xml:space="preserve">Mr Watts </w:t>
      </w:r>
    </w:p>
    <w:p w:rsidR="00ED6EE8" w:rsidRPr="008A3391" w:rsidRDefault="00ED6EE8" w:rsidP="008A3391">
      <w:pPr>
        <w:pStyle w:val="Donorlist"/>
      </w:pPr>
      <w:r w:rsidRPr="008A3391">
        <w:t xml:space="preserve">Miss Woodcock </w:t>
      </w:r>
    </w:p>
    <w:p w:rsidR="00ED6EE8" w:rsidRPr="008A3391" w:rsidRDefault="00ED6EE8" w:rsidP="008A3391">
      <w:pPr>
        <w:pStyle w:val="Donorlist"/>
      </w:pPr>
      <w:r w:rsidRPr="008A3391">
        <w:t>Mrs Yabsley</w:t>
      </w:r>
    </w:p>
    <w:p w:rsidR="00ED6EE8" w:rsidRPr="00E053D9" w:rsidRDefault="00ED6EE8" w:rsidP="000B5DA4">
      <w:pPr>
        <w:pStyle w:val="Heading2"/>
        <w:rPr>
          <w:lang w:eastAsia="en-AU"/>
        </w:rPr>
      </w:pPr>
      <w:bookmarkStart w:id="265" w:name="_Toc397956480"/>
      <w:bookmarkStart w:id="266" w:name="_Toc397963584"/>
      <w:bookmarkStart w:id="267" w:name="_Toc398632442"/>
      <w:bookmarkStart w:id="268" w:name="_Toc399313869"/>
      <w:bookmarkStart w:id="269" w:name="_Toc399503854"/>
      <w:r>
        <w:rPr>
          <w:lang w:eastAsia="en-AU"/>
        </w:rPr>
        <w:t>Registered Clubs and Community Groups</w:t>
      </w:r>
      <w:r w:rsidRPr="00E053D9">
        <w:rPr>
          <w:lang w:eastAsia="en-AU"/>
        </w:rPr>
        <w:t xml:space="preserve"> - $10,000 or more</w:t>
      </w:r>
      <w:bookmarkEnd w:id="264"/>
      <w:bookmarkEnd w:id="265"/>
      <w:bookmarkEnd w:id="266"/>
      <w:bookmarkEnd w:id="267"/>
      <w:bookmarkEnd w:id="268"/>
      <w:bookmarkEnd w:id="269"/>
    </w:p>
    <w:p w:rsidR="00ED6EE8" w:rsidRDefault="00ED6EE8" w:rsidP="008A3391">
      <w:pPr>
        <w:pStyle w:val="Donorlist"/>
        <w:rPr>
          <w:szCs w:val="23"/>
        </w:rPr>
      </w:pPr>
      <w:r w:rsidRPr="00D93DA0">
        <w:t>Dee Why RSL Club Limited</w:t>
      </w:r>
      <w:r>
        <w:rPr>
          <w:szCs w:val="23"/>
        </w:rPr>
        <w:t xml:space="preserve"> </w:t>
      </w:r>
    </w:p>
    <w:p w:rsidR="00ED6EE8" w:rsidRPr="00D93DA0" w:rsidRDefault="00ED6EE8" w:rsidP="008A3391">
      <w:pPr>
        <w:pStyle w:val="Donorlist"/>
      </w:pPr>
      <w:r w:rsidRPr="00D93DA0">
        <w:t>Mounties Group</w:t>
      </w:r>
      <w:r>
        <w:rPr>
          <w:szCs w:val="23"/>
        </w:rPr>
        <w:t xml:space="preserve"> </w:t>
      </w:r>
    </w:p>
    <w:p w:rsidR="00ED6EE8" w:rsidRDefault="00ED6EE8" w:rsidP="008A3391">
      <w:pPr>
        <w:pStyle w:val="Donorlist"/>
        <w:rPr>
          <w:szCs w:val="23"/>
        </w:rPr>
      </w:pPr>
      <w:r>
        <w:rPr>
          <w:szCs w:val="23"/>
        </w:rPr>
        <w:t xml:space="preserve">Myer Community Foundation </w:t>
      </w:r>
    </w:p>
    <w:p w:rsidR="00ED6EE8" w:rsidRPr="00D93DA0" w:rsidRDefault="00ED6EE8" w:rsidP="008A3391">
      <w:pPr>
        <w:pStyle w:val="Donorlist"/>
      </w:pPr>
      <w:r w:rsidRPr="00D93DA0">
        <w:t>Riverwood Legion and Community Club</w:t>
      </w:r>
    </w:p>
    <w:p w:rsidR="00ED6EE8" w:rsidRPr="002E5B38" w:rsidRDefault="00ED6EE8" w:rsidP="000B5DA4">
      <w:pPr>
        <w:pStyle w:val="Heading2"/>
        <w:rPr>
          <w:lang w:eastAsia="en-AU"/>
        </w:rPr>
      </w:pPr>
      <w:bookmarkStart w:id="270" w:name="_Toc397956481"/>
      <w:bookmarkStart w:id="271" w:name="_Toc397963585"/>
      <w:bookmarkStart w:id="272" w:name="_Toc398632443"/>
      <w:bookmarkStart w:id="273" w:name="_Toc399313870"/>
      <w:bookmarkStart w:id="274" w:name="_Toc399503855"/>
      <w:r>
        <w:rPr>
          <w:lang w:eastAsia="en-AU"/>
        </w:rPr>
        <w:t xml:space="preserve">Businesses - </w:t>
      </w:r>
      <w:r w:rsidRPr="002E5B38">
        <w:rPr>
          <w:lang w:eastAsia="en-AU"/>
        </w:rPr>
        <w:t>$10,00</w:t>
      </w:r>
      <w:r>
        <w:rPr>
          <w:lang w:eastAsia="en-AU"/>
        </w:rPr>
        <w:t>0</w:t>
      </w:r>
      <w:r w:rsidRPr="002E5B38">
        <w:rPr>
          <w:lang w:eastAsia="en-AU"/>
        </w:rPr>
        <w:t xml:space="preserve"> or more</w:t>
      </w:r>
      <w:bookmarkEnd w:id="270"/>
      <w:bookmarkEnd w:id="271"/>
      <w:bookmarkEnd w:id="272"/>
      <w:bookmarkEnd w:id="273"/>
      <w:bookmarkEnd w:id="274"/>
    </w:p>
    <w:p w:rsidR="00ED6EE8" w:rsidRDefault="00ED6EE8" w:rsidP="008A3391">
      <w:pPr>
        <w:pStyle w:val="Donorlist"/>
        <w:rPr>
          <w:szCs w:val="23"/>
        </w:rPr>
      </w:pPr>
      <w:r w:rsidRPr="00D93DA0">
        <w:t>Ansvar Insurance</w:t>
      </w:r>
      <w:r>
        <w:rPr>
          <w:szCs w:val="23"/>
        </w:rPr>
        <w:t xml:space="preserve"> </w:t>
      </w:r>
    </w:p>
    <w:p w:rsidR="00ED6EE8" w:rsidRPr="00D93DA0" w:rsidRDefault="00ED6EE8" w:rsidP="008A3391">
      <w:pPr>
        <w:pStyle w:val="Donorlist"/>
      </w:pPr>
      <w:r w:rsidRPr="00D93DA0">
        <w:t>BMW Sydney Pty Ltd</w:t>
      </w:r>
      <w:r>
        <w:rPr>
          <w:szCs w:val="23"/>
        </w:rPr>
        <w:t xml:space="preserve"> </w:t>
      </w:r>
    </w:p>
    <w:p w:rsidR="00ED6EE8" w:rsidRDefault="00ED6EE8" w:rsidP="008A3391">
      <w:pPr>
        <w:pStyle w:val="Donorlist"/>
        <w:rPr>
          <w:szCs w:val="23"/>
        </w:rPr>
      </w:pPr>
      <w:r>
        <w:rPr>
          <w:szCs w:val="23"/>
        </w:rPr>
        <w:t xml:space="preserve">Dick Smiths Foods Foundation </w:t>
      </w:r>
    </w:p>
    <w:p w:rsidR="00ED6EE8" w:rsidRPr="00D93DA0" w:rsidRDefault="00ED6EE8" w:rsidP="008A3391">
      <w:pPr>
        <w:pStyle w:val="Donorlist"/>
      </w:pPr>
      <w:r w:rsidRPr="00D93DA0">
        <w:t>Fiat Chrysler Group Australia</w:t>
      </w:r>
      <w:r>
        <w:rPr>
          <w:szCs w:val="23"/>
        </w:rPr>
        <w:t xml:space="preserve"> </w:t>
      </w:r>
    </w:p>
    <w:p w:rsidR="00ED6EE8" w:rsidRDefault="00ED6EE8" w:rsidP="008A3391">
      <w:pPr>
        <w:pStyle w:val="Donorlist"/>
        <w:rPr>
          <w:szCs w:val="23"/>
        </w:rPr>
      </w:pPr>
      <w:r w:rsidRPr="00D93DA0">
        <w:t>Moore Stephens Melbourne Pty Ltd</w:t>
      </w:r>
      <w:r>
        <w:rPr>
          <w:szCs w:val="23"/>
        </w:rPr>
        <w:t xml:space="preserve"> </w:t>
      </w:r>
    </w:p>
    <w:p w:rsidR="00ED6EE8" w:rsidRDefault="00ED6EE8" w:rsidP="008A3391">
      <w:pPr>
        <w:pStyle w:val="Donorlist"/>
        <w:rPr>
          <w:szCs w:val="23"/>
        </w:rPr>
      </w:pPr>
      <w:r w:rsidRPr="00D93DA0">
        <w:t>Myer</w:t>
      </w:r>
      <w:r>
        <w:rPr>
          <w:szCs w:val="23"/>
        </w:rPr>
        <w:t xml:space="preserve"> </w:t>
      </w:r>
    </w:p>
    <w:p w:rsidR="00ED6EE8" w:rsidRDefault="00ED6EE8" w:rsidP="008A3391">
      <w:pPr>
        <w:pStyle w:val="Donorlist"/>
        <w:rPr>
          <w:szCs w:val="23"/>
        </w:rPr>
      </w:pPr>
      <w:r>
        <w:rPr>
          <w:szCs w:val="23"/>
        </w:rPr>
        <w:t xml:space="preserve">Petbarn Pty Ltd </w:t>
      </w:r>
    </w:p>
    <w:p w:rsidR="00ED6EE8" w:rsidRPr="00D93DA0" w:rsidRDefault="00ED6EE8" w:rsidP="008A3391">
      <w:pPr>
        <w:pStyle w:val="Donorlist"/>
      </w:pPr>
      <w:r w:rsidRPr="00D93DA0">
        <w:t>Thiess Pty Ltd</w:t>
      </w:r>
      <w:r>
        <w:rPr>
          <w:szCs w:val="23"/>
        </w:rPr>
        <w:t xml:space="preserve"> </w:t>
      </w:r>
    </w:p>
    <w:p w:rsidR="00ED6EE8" w:rsidRDefault="00ED6EE8" w:rsidP="008A3391">
      <w:pPr>
        <w:pStyle w:val="Donorlist"/>
        <w:rPr>
          <w:szCs w:val="23"/>
        </w:rPr>
      </w:pPr>
      <w:r w:rsidRPr="000B5DA4">
        <w:rPr>
          <w:szCs w:val="23"/>
        </w:rPr>
        <w:t>Thomas Hare Investments Ltd</w:t>
      </w:r>
      <w:r>
        <w:rPr>
          <w:szCs w:val="23"/>
        </w:rPr>
        <w:t xml:space="preserve"> </w:t>
      </w:r>
    </w:p>
    <w:p w:rsidR="00ED6EE8" w:rsidRPr="000B5DA4" w:rsidRDefault="00ED6EE8" w:rsidP="008A3391">
      <w:pPr>
        <w:pStyle w:val="Donorlist"/>
        <w:rPr>
          <w:szCs w:val="23"/>
        </w:rPr>
      </w:pPr>
      <w:r w:rsidRPr="000B5DA4">
        <w:rPr>
          <w:szCs w:val="23"/>
        </w:rPr>
        <w:t>T Rainsford Pty Ltd</w:t>
      </w:r>
    </w:p>
    <w:p w:rsidR="000B5DA4" w:rsidRDefault="000B5DA4">
      <w:pPr>
        <w:spacing w:after="200" w:line="276" w:lineRule="auto"/>
        <w:rPr>
          <w:b/>
          <w:lang w:eastAsia="en-AU"/>
        </w:rPr>
      </w:pPr>
      <w:bookmarkStart w:id="275" w:name="_Toc397956482"/>
      <w:bookmarkStart w:id="276" w:name="_Toc397963586"/>
      <w:bookmarkStart w:id="277" w:name="_Toc398632444"/>
      <w:bookmarkStart w:id="278" w:name="_Toc399313871"/>
      <w:bookmarkStart w:id="279" w:name="_Toc395802156"/>
      <w:r>
        <w:rPr>
          <w:lang w:eastAsia="en-AU"/>
        </w:rPr>
        <w:br w:type="page"/>
      </w:r>
    </w:p>
    <w:p w:rsidR="00ED6EE8" w:rsidRDefault="00ED6EE8" w:rsidP="000B5DA4">
      <w:pPr>
        <w:pStyle w:val="Heading2"/>
        <w:rPr>
          <w:lang w:eastAsia="en-AU"/>
        </w:rPr>
      </w:pPr>
      <w:bookmarkStart w:id="280" w:name="_Toc399503856"/>
      <w:r>
        <w:rPr>
          <w:lang w:eastAsia="en-AU"/>
        </w:rPr>
        <w:lastRenderedPageBreak/>
        <w:t>Donor Directed Investment Funds</w:t>
      </w:r>
      <w:bookmarkEnd w:id="275"/>
      <w:bookmarkEnd w:id="276"/>
      <w:bookmarkEnd w:id="277"/>
      <w:bookmarkEnd w:id="278"/>
      <w:bookmarkEnd w:id="280"/>
    </w:p>
    <w:p w:rsidR="00ED6EE8" w:rsidRPr="00671DE0" w:rsidRDefault="00ED6EE8" w:rsidP="008A3391">
      <w:pPr>
        <w:pStyle w:val="Donorlist"/>
      </w:pPr>
      <w:r w:rsidRPr="00671DE0">
        <w:t>Mudford Fund</w:t>
      </w:r>
    </w:p>
    <w:p w:rsidR="00ED6EE8" w:rsidRPr="000E3A65" w:rsidRDefault="00ED6EE8" w:rsidP="000B5DA4">
      <w:pPr>
        <w:pStyle w:val="Heading2"/>
        <w:rPr>
          <w:lang w:eastAsia="en-AU"/>
        </w:rPr>
      </w:pPr>
      <w:bookmarkStart w:id="281" w:name="_Toc397956483"/>
      <w:bookmarkStart w:id="282" w:name="_Toc397963587"/>
      <w:bookmarkStart w:id="283" w:name="_Toc398632445"/>
      <w:bookmarkStart w:id="284" w:name="_Toc399313872"/>
      <w:bookmarkStart w:id="285" w:name="_Toc399503857"/>
      <w:r w:rsidRPr="000E3A65">
        <w:rPr>
          <w:lang w:eastAsia="en-AU"/>
        </w:rPr>
        <w:t>Current Government Funding - Greater than $10,000</w:t>
      </w:r>
      <w:bookmarkEnd w:id="279"/>
      <w:bookmarkEnd w:id="281"/>
      <w:bookmarkEnd w:id="282"/>
      <w:bookmarkEnd w:id="283"/>
      <w:bookmarkEnd w:id="284"/>
      <w:bookmarkEnd w:id="285"/>
    </w:p>
    <w:p w:rsidR="00ED6EE8" w:rsidRPr="00AD4EA4" w:rsidRDefault="00ED6EE8" w:rsidP="00674379">
      <w:pPr>
        <w:pStyle w:val="Heading3"/>
        <w:rPr>
          <w:lang w:eastAsia="en-AU"/>
        </w:rPr>
      </w:pPr>
      <w:r w:rsidRPr="00967C8E">
        <w:t>Federal</w:t>
      </w:r>
    </w:p>
    <w:p w:rsidR="00ED6EE8" w:rsidRPr="00D93DA0" w:rsidRDefault="00ED6EE8" w:rsidP="008A3391">
      <w:pPr>
        <w:pStyle w:val="Donorlist"/>
      </w:pPr>
      <w:r w:rsidRPr="00D93DA0">
        <w:t xml:space="preserve">Department of </w:t>
      </w:r>
      <w:r w:rsidRPr="001231D6">
        <w:t>Family, Housing, Community</w:t>
      </w:r>
      <w:r w:rsidRPr="00D93DA0">
        <w:t xml:space="preserve"> Services</w:t>
      </w:r>
      <w:r w:rsidRPr="001231D6">
        <w:t xml:space="preserve"> and Indigenous Affairs </w:t>
      </w:r>
    </w:p>
    <w:p w:rsidR="00ED6EE8" w:rsidRPr="00D93DA0" w:rsidRDefault="00ED6EE8" w:rsidP="008A3391">
      <w:pPr>
        <w:pStyle w:val="Donorlist"/>
      </w:pPr>
      <w:r w:rsidRPr="00D93DA0">
        <w:t>Department of Health</w:t>
      </w:r>
      <w:r w:rsidRPr="001231D6">
        <w:t xml:space="preserve"> </w:t>
      </w:r>
    </w:p>
    <w:p w:rsidR="00ED6EE8" w:rsidRPr="001231D6" w:rsidRDefault="00ED6EE8" w:rsidP="008A3391">
      <w:pPr>
        <w:pStyle w:val="Donorlist"/>
      </w:pPr>
      <w:r w:rsidRPr="00D93DA0">
        <w:t xml:space="preserve">Department of </w:t>
      </w:r>
      <w:r w:rsidRPr="001231D6">
        <w:t xml:space="preserve">Social Services </w:t>
      </w:r>
    </w:p>
    <w:p w:rsidR="00ED6EE8" w:rsidRPr="00D93DA0" w:rsidRDefault="00ED6EE8" w:rsidP="008A3391">
      <w:pPr>
        <w:pStyle w:val="Donorlist"/>
      </w:pPr>
      <w:r w:rsidRPr="001231D6">
        <w:t>Department of Veterans’</w:t>
      </w:r>
      <w:r w:rsidRPr="00D93DA0">
        <w:t xml:space="preserve"> Affairs, the Repatriation Commission and the Military Rehabilitation and Compensation Commission</w:t>
      </w:r>
      <w:r w:rsidRPr="001231D6">
        <w:t xml:space="preserve"> </w:t>
      </w:r>
    </w:p>
    <w:p w:rsidR="00ED6EE8" w:rsidRPr="001231D6" w:rsidRDefault="00ED6EE8" w:rsidP="008A3391">
      <w:pPr>
        <w:pStyle w:val="Donorlist"/>
      </w:pPr>
      <w:r w:rsidRPr="00D93DA0">
        <w:t>Medicare Local (Hume)</w:t>
      </w:r>
      <w:r w:rsidRPr="001231D6">
        <w:t xml:space="preserve"> </w:t>
      </w:r>
    </w:p>
    <w:p w:rsidR="00ED6EE8" w:rsidRPr="00AD4EA4" w:rsidRDefault="00ED6EE8" w:rsidP="00674379">
      <w:pPr>
        <w:pStyle w:val="Heading3"/>
      </w:pPr>
      <w:r w:rsidRPr="00AD4EA4">
        <w:t>Australian Capital Territory</w:t>
      </w:r>
    </w:p>
    <w:p w:rsidR="00ED6EE8" w:rsidRPr="000B5DA4" w:rsidRDefault="00ED6EE8" w:rsidP="008A3391">
      <w:pPr>
        <w:pStyle w:val="List1"/>
      </w:pPr>
      <w:r w:rsidRPr="000B5DA4">
        <w:t>Community Services Directorate</w:t>
      </w:r>
    </w:p>
    <w:p w:rsidR="00ED6EE8" w:rsidRPr="00AD4EA4" w:rsidRDefault="00ED6EE8" w:rsidP="00674379">
      <w:pPr>
        <w:pStyle w:val="Heading3"/>
      </w:pPr>
      <w:r w:rsidRPr="00AD4EA4">
        <w:t>New South Wales</w:t>
      </w:r>
    </w:p>
    <w:p w:rsidR="00ED6EE8" w:rsidRPr="00D93DA0" w:rsidRDefault="00ED6EE8" w:rsidP="008A3391">
      <w:pPr>
        <w:pStyle w:val="Donorlist"/>
      </w:pPr>
      <w:r w:rsidRPr="00D93DA0">
        <w:t>Department of Education and Communities</w:t>
      </w:r>
      <w:r w:rsidRPr="001231D6">
        <w:rPr>
          <w:rFonts w:cs="Univers 55"/>
          <w:szCs w:val="23"/>
        </w:rPr>
        <w:t xml:space="preserve"> </w:t>
      </w:r>
    </w:p>
    <w:p w:rsidR="00ED6EE8" w:rsidRPr="001231D6" w:rsidRDefault="00ED6EE8" w:rsidP="008A3391">
      <w:pPr>
        <w:pStyle w:val="Donorlist"/>
        <w:rPr>
          <w:rFonts w:cs="Univers 55"/>
          <w:szCs w:val="23"/>
        </w:rPr>
      </w:pPr>
      <w:r w:rsidRPr="00D93DA0">
        <w:t>Department of Health</w:t>
      </w:r>
      <w:r w:rsidRPr="001231D6">
        <w:rPr>
          <w:rFonts w:cs="Univers 55"/>
          <w:szCs w:val="23"/>
        </w:rPr>
        <w:t xml:space="preserve"> </w:t>
      </w:r>
    </w:p>
    <w:p w:rsidR="00ED6EE8" w:rsidRPr="00D93DA0" w:rsidRDefault="00ED6EE8" w:rsidP="008A3391">
      <w:pPr>
        <w:pStyle w:val="Donorlist"/>
      </w:pPr>
      <w:r w:rsidRPr="00D93DA0">
        <w:t>Medicare Local (Hume)</w:t>
      </w:r>
      <w:r w:rsidRPr="001231D6">
        <w:rPr>
          <w:rFonts w:cs="Univers 55"/>
          <w:szCs w:val="23"/>
        </w:rPr>
        <w:t xml:space="preserve"> </w:t>
      </w:r>
    </w:p>
    <w:p w:rsidR="00ED6EE8" w:rsidRPr="00D93DA0" w:rsidRDefault="00ED6EE8" w:rsidP="008A3391">
      <w:pPr>
        <w:pStyle w:val="Donorlist"/>
      </w:pPr>
      <w:r w:rsidRPr="00D93DA0">
        <w:t>NSW Family and Community Services</w:t>
      </w:r>
    </w:p>
    <w:p w:rsidR="00ED6EE8" w:rsidRPr="00AD4EA4" w:rsidRDefault="00ED6EE8" w:rsidP="00674379">
      <w:pPr>
        <w:pStyle w:val="Heading3"/>
      </w:pPr>
      <w:r w:rsidRPr="00AD4EA4">
        <w:t>Northern Territory</w:t>
      </w:r>
    </w:p>
    <w:p w:rsidR="00ED6EE8" w:rsidRPr="002F666E" w:rsidRDefault="00ED6EE8" w:rsidP="008A3391">
      <w:pPr>
        <w:pStyle w:val="Donorlist"/>
      </w:pPr>
      <w:r w:rsidRPr="002F666E">
        <w:t>Department of Education</w:t>
      </w:r>
    </w:p>
    <w:p w:rsidR="00ED6EE8" w:rsidRPr="00AD4EA4" w:rsidRDefault="00ED6EE8" w:rsidP="00674379">
      <w:pPr>
        <w:pStyle w:val="Heading3"/>
      </w:pPr>
      <w:r w:rsidRPr="00AD4EA4">
        <w:t>Queensland</w:t>
      </w:r>
    </w:p>
    <w:p w:rsidR="007060F9" w:rsidRDefault="00ED6EE8" w:rsidP="008A3391">
      <w:pPr>
        <w:pStyle w:val="List1"/>
      </w:pPr>
      <w:r w:rsidRPr="000E3A65">
        <w:t>Department of Communities, Child Safety and Disability Services</w:t>
      </w:r>
    </w:p>
    <w:p w:rsidR="007060F9" w:rsidRPr="000E3A65" w:rsidRDefault="007060F9" w:rsidP="008A3391">
      <w:pPr>
        <w:pStyle w:val="List1"/>
      </w:pPr>
      <w:r w:rsidRPr="000E3A65">
        <w:t>Department of Education, Training and Employment</w:t>
      </w:r>
    </w:p>
    <w:p w:rsidR="00ED6EE8" w:rsidRPr="00AD4EA4" w:rsidRDefault="00ED6EE8" w:rsidP="00674379">
      <w:pPr>
        <w:pStyle w:val="Heading3"/>
      </w:pPr>
      <w:r w:rsidRPr="00AD4EA4">
        <w:t>Tasmania</w:t>
      </w:r>
    </w:p>
    <w:p w:rsidR="00ED6EE8" w:rsidRPr="002F666E" w:rsidRDefault="00ED6EE8" w:rsidP="008A3391">
      <w:pPr>
        <w:pStyle w:val="Donorlist"/>
      </w:pPr>
      <w:r w:rsidRPr="002F666E">
        <w:t>Department of Education</w:t>
      </w:r>
    </w:p>
    <w:p w:rsidR="00ED6EE8" w:rsidRPr="00AD4EA4" w:rsidRDefault="00ED6EE8" w:rsidP="00674379">
      <w:pPr>
        <w:pStyle w:val="Heading3"/>
      </w:pPr>
      <w:r w:rsidRPr="00AD4EA4">
        <w:t>Victoria</w:t>
      </w:r>
    </w:p>
    <w:p w:rsidR="00ED6EE8" w:rsidRPr="000E3A65" w:rsidRDefault="00ED6EE8" w:rsidP="008A3391">
      <w:pPr>
        <w:pStyle w:val="Donorlist"/>
      </w:pPr>
      <w:r w:rsidRPr="000E3A65">
        <w:t>Department of Education and Early Childhood Development</w:t>
      </w:r>
    </w:p>
    <w:p w:rsidR="00ED6EE8" w:rsidRPr="000E3A65" w:rsidRDefault="00ED6EE8" w:rsidP="008A3391">
      <w:pPr>
        <w:pStyle w:val="Donorlist"/>
      </w:pPr>
      <w:r w:rsidRPr="000E3A65">
        <w:t>Department of Health</w:t>
      </w:r>
    </w:p>
    <w:p w:rsidR="00ED6EE8" w:rsidRPr="000E3A65" w:rsidRDefault="00ED6EE8" w:rsidP="008A3391">
      <w:pPr>
        <w:pStyle w:val="Donorlist"/>
      </w:pPr>
      <w:r w:rsidRPr="000E3A65">
        <w:t>Department of Human Services</w:t>
      </w:r>
    </w:p>
    <w:p w:rsidR="00ED6EE8" w:rsidRDefault="00ED6EE8" w:rsidP="008A3391">
      <w:pPr>
        <w:pStyle w:val="Donorlist"/>
      </w:pPr>
      <w:r w:rsidRPr="000E3A65">
        <w:t>Department of Transport, Planning and Local Infrastructure</w:t>
      </w:r>
    </w:p>
    <w:p w:rsidR="00043748" w:rsidRDefault="00B30755" w:rsidP="001E6B1D">
      <w:r>
        <w:rPr>
          <w:lang w:eastAsia="en-AU"/>
        </w:rPr>
        <w:br w:type="page"/>
      </w:r>
    </w:p>
    <w:p w:rsidR="00043748" w:rsidRDefault="00043748" w:rsidP="00043748">
      <w:pPr>
        <w:sectPr w:rsidR="00043748" w:rsidSect="00AD4998">
          <w:headerReference w:type="even" r:id="rId13"/>
          <w:footerReference w:type="default" r:id="rId14"/>
          <w:footerReference w:type="first" r:id="rId15"/>
          <w:pgSz w:w="11907" w:h="16839" w:code="9"/>
          <w:pgMar w:top="1440" w:right="1440" w:bottom="1440" w:left="1440" w:header="709" w:footer="709" w:gutter="0"/>
          <w:cols w:space="708"/>
          <w:docGrid w:linePitch="360"/>
        </w:sectPr>
      </w:pPr>
    </w:p>
    <w:p w:rsidR="0066439A" w:rsidRPr="005065BC" w:rsidRDefault="00043748" w:rsidP="0004527A">
      <w:pPr>
        <w:pStyle w:val="Heading1"/>
      </w:pPr>
      <w:bookmarkStart w:id="286" w:name="_Toc399238200"/>
      <w:bookmarkStart w:id="287" w:name="_Toc399335953"/>
      <w:bookmarkStart w:id="288" w:name="_Toc399337058"/>
      <w:bookmarkStart w:id="289" w:name="_Toc399337183"/>
      <w:bookmarkStart w:id="290" w:name="_Toc399337707"/>
      <w:bookmarkStart w:id="291" w:name="_Toc399503716"/>
      <w:bookmarkStart w:id="292" w:name="_Toc399503858"/>
      <w:r>
        <w:lastRenderedPageBreak/>
        <w:t xml:space="preserve">2013/14 </w:t>
      </w:r>
      <w:r w:rsidR="0066439A" w:rsidRPr="005065BC">
        <w:t xml:space="preserve">Financial </w:t>
      </w:r>
      <w:r>
        <w:t xml:space="preserve">Statements </w:t>
      </w:r>
      <w:r w:rsidR="0066439A" w:rsidRPr="005065BC">
        <w:t xml:space="preserve">for </w:t>
      </w:r>
      <w:r>
        <w:t xml:space="preserve">the year ending </w:t>
      </w:r>
      <w:r w:rsidR="0066439A">
        <w:t>30 June 2014</w:t>
      </w:r>
      <w:bookmarkEnd w:id="286"/>
      <w:bookmarkEnd w:id="287"/>
      <w:bookmarkEnd w:id="288"/>
      <w:bookmarkEnd w:id="289"/>
      <w:bookmarkEnd w:id="290"/>
      <w:bookmarkEnd w:id="291"/>
      <w:bookmarkEnd w:id="292"/>
    </w:p>
    <w:p w:rsidR="00043748" w:rsidRDefault="00043748" w:rsidP="0004527A">
      <w:pPr>
        <w:jc w:val="center"/>
      </w:pPr>
      <w:bookmarkStart w:id="293" w:name="_Toc398632447"/>
      <w:bookmarkStart w:id="294" w:name="_Toc399238201"/>
      <w:r w:rsidRPr="002F1813">
        <w:t>Vision Australia Limited</w:t>
      </w:r>
      <w:r>
        <w:t xml:space="preserve"> </w:t>
      </w:r>
      <w:r w:rsidRPr="002F1813">
        <w:t>ACN 108 391 831</w:t>
      </w:r>
      <w:bookmarkEnd w:id="293"/>
      <w:bookmarkEnd w:id="294"/>
    </w:p>
    <w:p w:rsidR="00043748" w:rsidRPr="00A92726" w:rsidRDefault="00043748" w:rsidP="00725A92">
      <w:pPr>
        <w:pStyle w:val="Heading2"/>
      </w:pPr>
      <w:bookmarkStart w:id="295" w:name="_Toc399335954"/>
      <w:bookmarkStart w:id="296" w:name="_Toc399337184"/>
      <w:bookmarkStart w:id="297" w:name="_Toc399337708"/>
      <w:bookmarkStart w:id="298" w:name="_Toc399503859"/>
      <w:r w:rsidRPr="00A92726">
        <w:t>Moana</w:t>
      </w:r>
      <w:bookmarkEnd w:id="295"/>
      <w:bookmarkEnd w:id="296"/>
      <w:bookmarkEnd w:id="297"/>
      <w:bookmarkEnd w:id="298"/>
    </w:p>
    <w:p w:rsidR="00043748" w:rsidRPr="005A326A" w:rsidRDefault="00043748" w:rsidP="00043748">
      <w:r w:rsidRPr="005A326A">
        <w:t xml:space="preserve">Honi remembers the disbelief she felt finding out that her baby girl, Moana, had severely low vision. </w:t>
      </w:r>
    </w:p>
    <w:p w:rsidR="00043748" w:rsidRPr="005A326A" w:rsidRDefault="00043748" w:rsidP="00043748">
      <w:r w:rsidRPr="005A326A">
        <w:t>“I hadn’t really been exposed to many people with any form of vision loss, so it was quite overwhelming. I started wondering what that meant for her education and independence</w:t>
      </w:r>
      <w:r w:rsidR="005962FD">
        <w:t>,</w:t>
      </w:r>
      <w:r w:rsidRPr="005A326A">
        <w:t xml:space="preserve">” </w:t>
      </w:r>
      <w:r w:rsidR="005962FD">
        <w:t>s</w:t>
      </w:r>
      <w:r w:rsidR="005962FD" w:rsidRPr="005A326A">
        <w:t xml:space="preserve">ays </w:t>
      </w:r>
      <w:r w:rsidRPr="005A326A">
        <w:t>Honi</w:t>
      </w:r>
      <w:r w:rsidR="005962FD">
        <w:t>.</w:t>
      </w:r>
    </w:p>
    <w:p w:rsidR="00043748" w:rsidRPr="005A326A" w:rsidRDefault="00043748" w:rsidP="00043748">
      <w:r w:rsidRPr="005A326A">
        <w:t>“But thankfully, Vision Australia was there to help. They gave Moana a vision assessment and we attended a parent workshop which helped us understand what support was available for Moana. They were really supportive</w:t>
      </w:r>
      <w:r w:rsidR="005962FD">
        <w:t>.</w:t>
      </w:r>
      <w:r w:rsidRPr="005A326A">
        <w:t>”</w:t>
      </w:r>
    </w:p>
    <w:p w:rsidR="001E6B1D" w:rsidRDefault="001E6B1D" w:rsidP="00674379">
      <w:pPr>
        <w:pStyle w:val="Heading3"/>
        <w:rPr>
          <w:highlight w:val="yellow"/>
        </w:rPr>
        <w:sectPr w:rsidR="001E6B1D" w:rsidSect="00AD4998">
          <w:headerReference w:type="default" r:id="rId16"/>
          <w:footerReference w:type="default" r:id="rId17"/>
          <w:pgSz w:w="11907" w:h="16839" w:code="9"/>
          <w:pgMar w:top="1440" w:right="1440" w:bottom="1440" w:left="1440" w:header="708" w:footer="708" w:gutter="0"/>
          <w:cols w:space="708"/>
          <w:docGrid w:linePitch="360"/>
        </w:sectPr>
      </w:pPr>
    </w:p>
    <w:p w:rsidR="0066439A" w:rsidRPr="008D70B8" w:rsidRDefault="0066439A" w:rsidP="00BB37C2">
      <w:pPr>
        <w:pStyle w:val="Heading1"/>
      </w:pPr>
      <w:bookmarkStart w:id="299" w:name="_Toc398632448"/>
      <w:bookmarkStart w:id="300" w:name="_Toc399238202"/>
      <w:bookmarkStart w:id="301" w:name="_Toc399335955"/>
      <w:bookmarkStart w:id="302" w:name="_Toc399337185"/>
      <w:bookmarkStart w:id="303" w:name="_Toc399337709"/>
      <w:bookmarkStart w:id="304" w:name="_Toc399503717"/>
      <w:bookmarkStart w:id="305" w:name="_Toc399503860"/>
      <w:r w:rsidRPr="008D70B8">
        <w:lastRenderedPageBreak/>
        <w:t>Corporate Directory</w:t>
      </w:r>
      <w:bookmarkEnd w:id="299"/>
      <w:bookmarkEnd w:id="300"/>
      <w:bookmarkEnd w:id="301"/>
      <w:bookmarkEnd w:id="302"/>
      <w:bookmarkEnd w:id="303"/>
      <w:bookmarkEnd w:id="304"/>
      <w:bookmarkEnd w:id="305"/>
    </w:p>
    <w:p w:rsidR="00CC2A8D" w:rsidRPr="008D70B8" w:rsidRDefault="00CC2A8D" w:rsidP="00BB37C2">
      <w:pPr>
        <w:pStyle w:val="Heading2"/>
      </w:pPr>
      <w:bookmarkStart w:id="306" w:name="_Toc399238203"/>
      <w:bookmarkStart w:id="307" w:name="_Toc399335956"/>
      <w:bookmarkStart w:id="308" w:name="_Toc399503861"/>
      <w:bookmarkStart w:id="309" w:name="_Toc397963591"/>
      <w:bookmarkStart w:id="310" w:name="_Toc398632449"/>
      <w:r w:rsidRPr="008D70B8">
        <w:t>Directors</w:t>
      </w:r>
      <w:bookmarkEnd w:id="306"/>
      <w:bookmarkEnd w:id="307"/>
      <w:bookmarkEnd w:id="308"/>
    </w:p>
    <w:p w:rsidR="00CC2A8D" w:rsidRPr="00163519" w:rsidRDefault="00CC2A8D" w:rsidP="008A3391">
      <w:pPr>
        <w:pStyle w:val="List1"/>
      </w:pPr>
      <w:r w:rsidRPr="00163519">
        <w:t>Kevin</w:t>
      </w:r>
      <w:r>
        <w:t xml:space="preserve"> </w:t>
      </w:r>
      <w:r w:rsidRPr="00163519">
        <w:t>Murfitt (Chair)</w:t>
      </w:r>
    </w:p>
    <w:p w:rsidR="00CC2A8D" w:rsidRPr="00163519" w:rsidRDefault="00CC2A8D" w:rsidP="008A3391">
      <w:pPr>
        <w:pStyle w:val="List1"/>
      </w:pPr>
      <w:r w:rsidRPr="00163519">
        <w:t>Ron McCallum</w:t>
      </w:r>
      <w:r w:rsidRPr="00163519" w:rsidDel="006863EF">
        <w:t xml:space="preserve"> </w:t>
      </w:r>
      <w:r>
        <w:t>(Deputy Chair)</w:t>
      </w:r>
    </w:p>
    <w:p w:rsidR="00CC2A8D" w:rsidRPr="0062565F" w:rsidRDefault="00CC2A8D" w:rsidP="008A3391">
      <w:pPr>
        <w:pStyle w:val="List1"/>
      </w:pPr>
      <w:r w:rsidRPr="0062565F">
        <w:t>Nick</w:t>
      </w:r>
      <w:r>
        <w:t xml:space="preserve"> </w:t>
      </w:r>
      <w:r w:rsidRPr="0062565F">
        <w:t>Carter</w:t>
      </w:r>
      <w:r>
        <w:t xml:space="preserve"> (Deputy Chair)</w:t>
      </w:r>
    </w:p>
    <w:p w:rsidR="00CC2A8D" w:rsidRPr="0062565F" w:rsidRDefault="00CC2A8D" w:rsidP="008A3391">
      <w:pPr>
        <w:pStyle w:val="List1"/>
      </w:pPr>
      <w:r w:rsidRPr="00163519">
        <w:t xml:space="preserve">Andrew Moffat </w:t>
      </w:r>
    </w:p>
    <w:p w:rsidR="00CC2A8D" w:rsidRPr="0062565F" w:rsidRDefault="00CC2A8D" w:rsidP="008A3391">
      <w:pPr>
        <w:pStyle w:val="List1"/>
      </w:pPr>
      <w:r w:rsidRPr="0062565F">
        <w:t>Don Fraser</w:t>
      </w:r>
    </w:p>
    <w:p w:rsidR="00CC2A8D" w:rsidRPr="0062565F" w:rsidRDefault="00CC2A8D" w:rsidP="008A3391">
      <w:pPr>
        <w:pStyle w:val="List1"/>
      </w:pPr>
      <w:r w:rsidRPr="00163519">
        <w:t>Jan Lovie-Kitchin</w:t>
      </w:r>
      <w:r w:rsidRPr="0062565F" w:rsidDel="006863EF">
        <w:t xml:space="preserve"> </w:t>
      </w:r>
    </w:p>
    <w:p w:rsidR="00CC2A8D" w:rsidRPr="0062565F" w:rsidRDefault="00CC2A8D" w:rsidP="008A3391">
      <w:pPr>
        <w:pStyle w:val="List1"/>
      </w:pPr>
      <w:r w:rsidRPr="00163519">
        <w:t>Lyn Allison</w:t>
      </w:r>
      <w:r w:rsidRPr="0062565F" w:rsidDel="006863EF">
        <w:t xml:space="preserve"> </w:t>
      </w:r>
    </w:p>
    <w:p w:rsidR="00CC2A8D" w:rsidRPr="00163519" w:rsidRDefault="00CC2A8D" w:rsidP="008A3391">
      <w:pPr>
        <w:pStyle w:val="List1"/>
      </w:pPr>
      <w:r w:rsidRPr="00163519">
        <w:t>Theresa Smith-Ruig</w:t>
      </w:r>
      <w:r w:rsidRPr="00163519" w:rsidDel="006863EF">
        <w:t xml:space="preserve"> </w:t>
      </w:r>
    </w:p>
    <w:p w:rsidR="00CC2A8D" w:rsidRPr="00FE4304" w:rsidRDefault="00CC2A8D" w:rsidP="008A3391">
      <w:pPr>
        <w:pStyle w:val="List1"/>
        <w:rPr>
          <w:highlight w:val="yellow"/>
        </w:rPr>
      </w:pPr>
      <w:r w:rsidRPr="00163519">
        <w:t>Caroline Waldron (appointed 8/11/13)</w:t>
      </w:r>
    </w:p>
    <w:p w:rsidR="00CC2A8D" w:rsidRPr="00FE4304" w:rsidRDefault="00CC2A8D" w:rsidP="008A3391">
      <w:pPr>
        <w:pStyle w:val="List1"/>
        <w:rPr>
          <w:highlight w:val="yellow"/>
        </w:rPr>
      </w:pPr>
      <w:r w:rsidRPr="0062565F">
        <w:t>Heith Mackay-Cruise (appointed 8/11/13)</w:t>
      </w:r>
    </w:p>
    <w:p w:rsidR="00CC2A8D" w:rsidRPr="00FE4304" w:rsidRDefault="00CC2A8D" w:rsidP="008A3391">
      <w:pPr>
        <w:pStyle w:val="List1"/>
        <w:rPr>
          <w:highlight w:val="yellow"/>
        </w:rPr>
      </w:pPr>
      <w:r w:rsidRPr="0062565F">
        <w:t>Sara Watts (appointed 8/11/13)</w:t>
      </w:r>
    </w:p>
    <w:p w:rsidR="00CC2A8D" w:rsidRPr="00FE4304" w:rsidRDefault="00CC2A8D" w:rsidP="008A3391">
      <w:pPr>
        <w:pStyle w:val="List1"/>
        <w:rPr>
          <w:highlight w:val="yellow"/>
        </w:rPr>
      </w:pPr>
      <w:r w:rsidRPr="005C53C4">
        <w:t xml:space="preserve">Bill </w:t>
      </w:r>
      <w:r w:rsidRPr="003C1D23">
        <w:t>Jolley (appointed 1</w:t>
      </w:r>
      <w:r>
        <w:t>/07/1</w:t>
      </w:r>
      <w:r w:rsidRPr="005C53C4">
        <w:t>4)</w:t>
      </w:r>
    </w:p>
    <w:bookmarkEnd w:id="309"/>
    <w:bookmarkEnd w:id="310"/>
    <w:p w:rsidR="00CC2A8D" w:rsidRDefault="00CC2A8D" w:rsidP="008A3391">
      <w:pPr>
        <w:pStyle w:val="List1"/>
      </w:pPr>
      <w:r>
        <w:t>Ross McColl (deceased 20/01/14)</w:t>
      </w:r>
    </w:p>
    <w:p w:rsidR="00CC2A8D" w:rsidRDefault="00CC2A8D" w:rsidP="008A3391">
      <w:pPr>
        <w:pStyle w:val="List1"/>
      </w:pPr>
      <w:r>
        <w:t>Keith Barton (retired 8/11/13)</w:t>
      </w:r>
    </w:p>
    <w:p w:rsidR="00CC2A8D" w:rsidRDefault="00CC2A8D" w:rsidP="008A3391">
      <w:pPr>
        <w:pStyle w:val="List1"/>
      </w:pPr>
      <w:r>
        <w:t>Paul Gleeson (retired 8/11/13)</w:t>
      </w:r>
    </w:p>
    <w:p w:rsidR="00CC2A8D" w:rsidRDefault="00CC2A8D" w:rsidP="008A3391">
      <w:pPr>
        <w:pStyle w:val="List1"/>
      </w:pPr>
      <w:r>
        <w:t>Owen van der Wall (retired 8/11/13)</w:t>
      </w:r>
    </w:p>
    <w:p w:rsidR="00CC2A8D" w:rsidRPr="00240E30" w:rsidRDefault="00CC2A8D" w:rsidP="00BB37C2">
      <w:pPr>
        <w:pStyle w:val="Heading2"/>
      </w:pPr>
      <w:bookmarkStart w:id="311" w:name="_Toc399238204"/>
      <w:bookmarkStart w:id="312" w:name="_Toc399335957"/>
      <w:bookmarkStart w:id="313" w:name="_Toc399503862"/>
      <w:bookmarkStart w:id="314" w:name="_Toc397963592"/>
      <w:bookmarkStart w:id="315" w:name="_Toc398632450"/>
      <w:bookmarkStart w:id="316" w:name="_Hlk399232538"/>
      <w:r w:rsidRPr="008D70B8">
        <w:t>Chief Executive Officer</w:t>
      </w:r>
      <w:bookmarkEnd w:id="311"/>
      <w:bookmarkEnd w:id="312"/>
      <w:bookmarkEnd w:id="313"/>
    </w:p>
    <w:p w:rsidR="00CC2A8D" w:rsidRPr="00240E30" w:rsidRDefault="00CC2A8D" w:rsidP="008A3391">
      <w:pPr>
        <w:pStyle w:val="List1"/>
      </w:pPr>
      <w:r w:rsidRPr="00240E30">
        <w:t xml:space="preserve">Ron Hooton </w:t>
      </w:r>
    </w:p>
    <w:p w:rsidR="00CC2A8D" w:rsidRPr="00240E30" w:rsidRDefault="00CC2A8D" w:rsidP="00BB37C2">
      <w:pPr>
        <w:pStyle w:val="Heading2"/>
      </w:pPr>
      <w:bookmarkStart w:id="317" w:name="_Toc399238205"/>
      <w:bookmarkStart w:id="318" w:name="_Toc399335958"/>
      <w:bookmarkStart w:id="319" w:name="_Toc399503863"/>
      <w:r w:rsidRPr="008D70B8">
        <w:t>Company Secretary</w:t>
      </w:r>
      <w:bookmarkEnd w:id="317"/>
      <w:bookmarkEnd w:id="318"/>
      <w:bookmarkEnd w:id="319"/>
    </w:p>
    <w:p w:rsidR="00CC2A8D" w:rsidRPr="00240E30" w:rsidRDefault="00CC2A8D" w:rsidP="008A3391">
      <w:pPr>
        <w:pStyle w:val="List1"/>
      </w:pPr>
      <w:r w:rsidRPr="00240E30">
        <w:t>David Speyer</w:t>
      </w:r>
    </w:p>
    <w:p w:rsidR="00CC2A8D" w:rsidRPr="00240E30" w:rsidRDefault="00CC2A8D" w:rsidP="008A3391">
      <w:pPr>
        <w:pStyle w:val="List1"/>
        <w:rPr>
          <w:b/>
        </w:rPr>
      </w:pPr>
      <w:r w:rsidRPr="00240E30">
        <w:t xml:space="preserve">Stephen Crook </w:t>
      </w:r>
    </w:p>
    <w:p w:rsidR="00CC2A8D" w:rsidRPr="0004527A" w:rsidRDefault="00CC2A8D" w:rsidP="00BB37C2">
      <w:pPr>
        <w:pStyle w:val="Heading2"/>
      </w:pPr>
      <w:bookmarkStart w:id="320" w:name="_Toc399238206"/>
      <w:bookmarkStart w:id="321" w:name="_Toc399335959"/>
      <w:bookmarkStart w:id="322" w:name="_Toc399503864"/>
      <w:r w:rsidRPr="0004527A">
        <w:t>Principal and Registered Office</w:t>
      </w:r>
      <w:bookmarkEnd w:id="320"/>
      <w:bookmarkEnd w:id="321"/>
      <w:bookmarkEnd w:id="322"/>
    </w:p>
    <w:p w:rsidR="00CC2A8D" w:rsidRPr="00240E30" w:rsidRDefault="00CC2A8D" w:rsidP="00043748">
      <w:r w:rsidRPr="00240E30">
        <w:t>454 Glenferrie Road</w:t>
      </w:r>
    </w:p>
    <w:p w:rsidR="00CC2A8D" w:rsidRPr="00240E30" w:rsidRDefault="00CC2A8D" w:rsidP="00043748">
      <w:r w:rsidRPr="00240E30">
        <w:t>Kooyong Vic 3144</w:t>
      </w:r>
    </w:p>
    <w:p w:rsidR="00CC2A8D" w:rsidRPr="008D70B8" w:rsidRDefault="00CC2A8D" w:rsidP="00BB37C2">
      <w:pPr>
        <w:pStyle w:val="Heading2"/>
      </w:pPr>
      <w:bookmarkStart w:id="323" w:name="_Toc399238207"/>
      <w:bookmarkStart w:id="324" w:name="_Toc399335960"/>
      <w:bookmarkStart w:id="325" w:name="_Toc399503865"/>
      <w:r w:rsidRPr="008D70B8">
        <w:t>Incorporation</w:t>
      </w:r>
      <w:bookmarkEnd w:id="323"/>
      <w:bookmarkEnd w:id="324"/>
      <w:bookmarkEnd w:id="325"/>
    </w:p>
    <w:p w:rsidR="00CC2A8D" w:rsidRPr="00240E30" w:rsidRDefault="00CC2A8D" w:rsidP="008A3391">
      <w:pPr>
        <w:pStyle w:val="Donorlist"/>
      </w:pPr>
      <w:r w:rsidRPr="00240E30">
        <w:t>Vision Australia Limited ABN 67 108 391 83</w:t>
      </w:r>
      <w:r w:rsidR="0006536E">
        <w:t>1</w:t>
      </w:r>
      <w:r w:rsidRPr="00240E30">
        <w:t>, incorporated on 11 May 2004 as</w:t>
      </w:r>
      <w:r w:rsidRPr="00240E30" w:rsidDel="00AB4CC1">
        <w:rPr>
          <w:b/>
        </w:rPr>
        <w:t xml:space="preserve"> </w:t>
      </w:r>
      <w:r w:rsidRPr="00240E30">
        <w:t>a public company limited by guarantee.</w:t>
      </w:r>
    </w:p>
    <w:p w:rsidR="007060F9" w:rsidRPr="008D70B8" w:rsidRDefault="007060F9" w:rsidP="007060F9">
      <w:pPr>
        <w:pStyle w:val="Heading2"/>
      </w:pPr>
      <w:bookmarkStart w:id="326" w:name="_Toc399238208"/>
      <w:bookmarkStart w:id="327" w:name="_Toc399335961"/>
      <w:bookmarkStart w:id="328" w:name="_Toc399503866"/>
      <w:bookmarkEnd w:id="314"/>
      <w:bookmarkEnd w:id="315"/>
      <w:bookmarkEnd w:id="316"/>
      <w:r w:rsidRPr="008D70B8">
        <w:t xml:space="preserve">Charitable </w:t>
      </w:r>
      <w:r w:rsidRPr="00846F38">
        <w:t>Status</w:t>
      </w:r>
      <w:r w:rsidRPr="008D70B8">
        <w:t>, tax concessions</w:t>
      </w:r>
      <w:r w:rsidRPr="008D70B8" w:rsidDel="00AB4CC1">
        <w:t xml:space="preserve"> </w:t>
      </w:r>
      <w:r w:rsidRPr="008D70B8">
        <w:t>and fundraising</w:t>
      </w:r>
    </w:p>
    <w:p w:rsidR="007060F9" w:rsidRPr="00240E30" w:rsidRDefault="007060F9" w:rsidP="007060F9">
      <w:pPr>
        <w:rPr>
          <w:b/>
        </w:rPr>
      </w:pPr>
      <w:r w:rsidRPr="00240E30">
        <w:t>Vision Australia Limited is a Public Benevolent Institution (PBI).</w:t>
      </w:r>
      <w:r>
        <w:t xml:space="preserve"> </w:t>
      </w:r>
      <w:r w:rsidRPr="00240E30">
        <w:t>It is endorsed as an Income Tax Exempt Charity and receives certain other tax concessions and exemptions consistent with its status of a PBI which relates to Goods and Services Tax and Fringe Benefits Tax.</w:t>
      </w:r>
      <w:r>
        <w:t xml:space="preserve"> </w:t>
      </w:r>
      <w:r w:rsidRPr="00240E30">
        <w:t>Vision Australia Limited has been endorsed by the Australian Tax Office as a Deductible Gift Recipient (DGR).</w:t>
      </w:r>
    </w:p>
    <w:p w:rsidR="00FF7057" w:rsidRDefault="00FF7057">
      <w:pPr>
        <w:spacing w:after="200" w:line="276" w:lineRule="auto"/>
        <w:rPr>
          <w:b/>
        </w:rPr>
      </w:pPr>
      <w:r>
        <w:br w:type="page"/>
      </w:r>
    </w:p>
    <w:p w:rsidR="00CC2A8D" w:rsidRDefault="00CC2A8D" w:rsidP="00BB37C2">
      <w:pPr>
        <w:pStyle w:val="Heading2"/>
      </w:pPr>
      <w:r>
        <w:lastRenderedPageBreak/>
        <w:t>External Auditors</w:t>
      </w:r>
      <w:bookmarkEnd w:id="326"/>
      <w:bookmarkEnd w:id="327"/>
      <w:bookmarkEnd w:id="328"/>
    </w:p>
    <w:p w:rsidR="00CC2A8D" w:rsidRDefault="00CC2A8D" w:rsidP="00BD017E">
      <w:r>
        <w:t>Deloitte Touche Tohmatsu</w:t>
      </w:r>
    </w:p>
    <w:p w:rsidR="00CC2A8D" w:rsidRDefault="00CC2A8D" w:rsidP="00BD017E">
      <w:r>
        <w:t>550 Bourke Street</w:t>
      </w:r>
    </w:p>
    <w:p w:rsidR="00CC2A8D" w:rsidRDefault="00CC2A8D" w:rsidP="00BD017E">
      <w:r>
        <w:t>Melbourne Vic 3000</w:t>
      </w:r>
    </w:p>
    <w:p w:rsidR="00CC2A8D" w:rsidRPr="00BB37C2" w:rsidRDefault="00CC2A8D" w:rsidP="00BB37C2">
      <w:pPr>
        <w:pStyle w:val="Heading2"/>
      </w:pPr>
      <w:bookmarkStart w:id="329" w:name="_Toc399238209"/>
      <w:bookmarkStart w:id="330" w:name="_Toc399335962"/>
      <w:bookmarkStart w:id="331" w:name="_Toc399503867"/>
      <w:r>
        <w:t>Internal Auditors</w:t>
      </w:r>
      <w:bookmarkEnd w:id="329"/>
      <w:bookmarkEnd w:id="330"/>
      <w:bookmarkEnd w:id="331"/>
    </w:p>
    <w:p w:rsidR="00CC2A8D" w:rsidRDefault="00CC2A8D" w:rsidP="00BD017E">
      <w:r>
        <w:t>Ernst &amp; Young</w:t>
      </w:r>
    </w:p>
    <w:p w:rsidR="00CC2A8D" w:rsidRPr="00BD017E" w:rsidRDefault="00CC2A8D" w:rsidP="00BD017E">
      <w:r w:rsidRPr="00BD017E">
        <w:t>8 Exhibition Street</w:t>
      </w:r>
    </w:p>
    <w:p w:rsidR="00CC2A8D" w:rsidRDefault="00CC2A8D" w:rsidP="00BD017E">
      <w:r w:rsidRPr="00BD017E">
        <w:t>Melbourne Vic 3000</w:t>
      </w:r>
    </w:p>
    <w:p w:rsidR="00CC2A8D" w:rsidRDefault="00CC2A8D" w:rsidP="00BB37C2">
      <w:pPr>
        <w:pStyle w:val="Heading2"/>
      </w:pPr>
      <w:bookmarkStart w:id="332" w:name="_Toc399238210"/>
      <w:bookmarkStart w:id="333" w:name="_Toc399335963"/>
      <w:bookmarkStart w:id="334" w:name="_Toc399503868"/>
      <w:r>
        <w:t>Bankers</w:t>
      </w:r>
      <w:bookmarkEnd w:id="332"/>
      <w:bookmarkEnd w:id="333"/>
      <w:bookmarkEnd w:id="334"/>
    </w:p>
    <w:p w:rsidR="00CC2A8D" w:rsidRDefault="00CC2A8D" w:rsidP="00BD017E">
      <w:r>
        <w:t xml:space="preserve">National Australia Bank </w:t>
      </w:r>
    </w:p>
    <w:p w:rsidR="00CC2A8D" w:rsidRDefault="00CC2A8D" w:rsidP="00BD017E">
      <w:r>
        <w:t xml:space="preserve">500 Bourke Street </w:t>
      </w:r>
    </w:p>
    <w:p w:rsidR="00CC2A8D" w:rsidRDefault="00CC2A8D" w:rsidP="00BD017E">
      <w:r>
        <w:t>Melbourne Vic 3000</w:t>
      </w:r>
    </w:p>
    <w:p w:rsidR="00CC2A8D" w:rsidRDefault="00CC2A8D" w:rsidP="00BB37C2">
      <w:pPr>
        <w:pStyle w:val="Heading2"/>
      </w:pPr>
      <w:bookmarkStart w:id="335" w:name="_Toc399238211"/>
      <w:bookmarkStart w:id="336" w:name="_Toc399335964"/>
      <w:bookmarkStart w:id="337" w:name="_Toc399503869"/>
      <w:r>
        <w:t>Investment Advisors</w:t>
      </w:r>
      <w:bookmarkEnd w:id="335"/>
      <w:bookmarkEnd w:id="336"/>
      <w:bookmarkEnd w:id="337"/>
    </w:p>
    <w:p w:rsidR="00CC2A8D" w:rsidRDefault="00CC2A8D" w:rsidP="00BD017E">
      <w:r>
        <w:t>Strategic Capital Management Ltd</w:t>
      </w:r>
    </w:p>
    <w:p w:rsidR="00CC2A8D" w:rsidRDefault="00CC2A8D" w:rsidP="00BD017E">
      <w:r>
        <w:t>Level 11, 1 Chifley Square</w:t>
      </w:r>
    </w:p>
    <w:p w:rsidR="00CC2A8D" w:rsidRDefault="00CC2A8D" w:rsidP="00BD017E">
      <w:r>
        <w:t>Sydney, NSW 2000</w:t>
      </w:r>
    </w:p>
    <w:p w:rsidR="00CC2A8D" w:rsidRPr="008D70B8" w:rsidRDefault="00CC2A8D" w:rsidP="00BB37C2">
      <w:pPr>
        <w:pStyle w:val="Heading2"/>
      </w:pPr>
      <w:bookmarkStart w:id="338" w:name="_Toc399238213"/>
      <w:bookmarkStart w:id="339" w:name="_Toc399335966"/>
      <w:bookmarkStart w:id="340" w:name="_Toc399503871"/>
      <w:r w:rsidRPr="008D70B8">
        <w:t>Fundraising</w:t>
      </w:r>
      <w:bookmarkEnd w:id="338"/>
      <w:bookmarkEnd w:id="339"/>
      <w:bookmarkEnd w:id="340"/>
      <w:r w:rsidRPr="008D70B8" w:rsidDel="00EB1A0C">
        <w:t xml:space="preserve"> </w:t>
      </w:r>
    </w:p>
    <w:p w:rsidR="00CC2A8D" w:rsidRPr="00240E30" w:rsidRDefault="00CC2A8D" w:rsidP="00CC2A8D">
      <w:r w:rsidRPr="00240E30">
        <w:t>Vision Australia Limited is registered under</w:t>
      </w:r>
      <w:r w:rsidRPr="00240E30" w:rsidDel="00EB1A0C">
        <w:t xml:space="preserve"> </w:t>
      </w:r>
      <w:r w:rsidRPr="00240E30">
        <w:t>applicable fundraising legislation in each</w:t>
      </w:r>
      <w:r w:rsidRPr="00240E30" w:rsidDel="00EB1A0C">
        <w:t xml:space="preserve"> </w:t>
      </w:r>
      <w:r w:rsidRPr="00240E30">
        <w:t>State where it raises funds as follows: New South Wales 18187 / Queensland CH1578 / Victoria 8033 / South Australia CCP1702 / Western Australia 21190.</w:t>
      </w:r>
    </w:p>
    <w:p w:rsidR="00CC2A8D" w:rsidRPr="008D70B8" w:rsidRDefault="00CC2A8D" w:rsidP="00BB37C2">
      <w:pPr>
        <w:pStyle w:val="Heading2"/>
      </w:pPr>
      <w:bookmarkStart w:id="341" w:name="_Toc399238214"/>
      <w:bookmarkStart w:id="342" w:name="_Toc399335967"/>
      <w:bookmarkStart w:id="343" w:name="_Toc399503872"/>
      <w:r w:rsidRPr="008D70B8">
        <w:t>Website</w:t>
      </w:r>
      <w:bookmarkEnd w:id="341"/>
      <w:bookmarkEnd w:id="342"/>
      <w:bookmarkEnd w:id="343"/>
    </w:p>
    <w:p w:rsidR="001A27A4" w:rsidRDefault="00095FE3" w:rsidP="00674379">
      <w:pPr>
        <w:pStyle w:val="Heading3"/>
        <w:rPr>
          <w:rStyle w:val="Hyperlink"/>
        </w:rPr>
      </w:pPr>
      <w:hyperlink r:id="rId18" w:history="1">
        <w:bookmarkStart w:id="344" w:name="_Toc399238215"/>
        <w:bookmarkStart w:id="345" w:name="_Toc399335968"/>
        <w:r w:rsidR="00CC2A8D" w:rsidRPr="00240E30">
          <w:rPr>
            <w:rStyle w:val="Hyperlink"/>
          </w:rPr>
          <w:t>www.visionaustralia.org</w:t>
        </w:r>
        <w:bookmarkEnd w:id="344"/>
        <w:bookmarkEnd w:id="345"/>
      </w:hyperlink>
    </w:p>
    <w:p w:rsidR="00CC2A8D" w:rsidRDefault="00CC2A8D" w:rsidP="00CC2A8D">
      <w:pPr>
        <w:rPr>
          <w:highlight w:val="yellow"/>
        </w:rPr>
      </w:pPr>
    </w:p>
    <w:p w:rsidR="00CC2A8D" w:rsidRPr="00CC2A8D" w:rsidRDefault="00CC2A8D" w:rsidP="00CC2A8D">
      <w:pPr>
        <w:rPr>
          <w:highlight w:val="yellow"/>
        </w:rPr>
        <w:sectPr w:rsidR="00CC2A8D" w:rsidRPr="00CC2A8D" w:rsidSect="00AD4998">
          <w:headerReference w:type="default" r:id="rId19"/>
          <w:pgSz w:w="11907" w:h="16839" w:code="9"/>
          <w:pgMar w:top="1440" w:right="1440" w:bottom="1440" w:left="1440" w:header="708" w:footer="708" w:gutter="0"/>
          <w:cols w:space="708"/>
          <w:docGrid w:linePitch="360"/>
        </w:sectPr>
      </w:pPr>
    </w:p>
    <w:p w:rsidR="0066439A" w:rsidRPr="008D70B8" w:rsidRDefault="0066439A" w:rsidP="00C351E6">
      <w:pPr>
        <w:pStyle w:val="Heading1"/>
      </w:pPr>
      <w:bookmarkStart w:id="346" w:name="_Toc399335969"/>
      <w:bookmarkStart w:id="347" w:name="_Toc399337059"/>
      <w:bookmarkStart w:id="348" w:name="_Toc399337186"/>
      <w:bookmarkStart w:id="349" w:name="_Toc399337710"/>
      <w:bookmarkStart w:id="350" w:name="_Toc399503718"/>
      <w:bookmarkStart w:id="351" w:name="_Toc399503873"/>
      <w:r w:rsidRPr="008D70B8">
        <w:lastRenderedPageBreak/>
        <w:t>Directors’ Report</w:t>
      </w:r>
      <w:bookmarkEnd w:id="346"/>
      <w:bookmarkEnd w:id="347"/>
      <w:bookmarkEnd w:id="348"/>
      <w:bookmarkEnd w:id="349"/>
      <w:bookmarkEnd w:id="350"/>
      <w:bookmarkEnd w:id="351"/>
    </w:p>
    <w:p w:rsidR="0066439A" w:rsidRPr="00EE5A6D" w:rsidRDefault="0066439A" w:rsidP="00043748">
      <w:r w:rsidRPr="00EE5A6D">
        <w:t>The directors of Vision Australia Limited submit herewith the annual report of the company for the f</w:t>
      </w:r>
      <w:r>
        <w:t>inancial year ended 30 June 2014</w:t>
      </w:r>
      <w:r w:rsidRPr="00EE5A6D">
        <w:t>. In order to comply with the provisions of the</w:t>
      </w:r>
      <w:r w:rsidRPr="00887462">
        <w:t xml:space="preserve"> Australian Charities and Not-for-profits Commission Act 2012</w:t>
      </w:r>
      <w:r w:rsidRPr="00EE5A6D">
        <w:t>, the directors report as follows:</w:t>
      </w:r>
    </w:p>
    <w:p w:rsidR="0066439A" w:rsidRPr="00967C8E" w:rsidRDefault="00A50332" w:rsidP="00C351E6">
      <w:pPr>
        <w:pStyle w:val="Heading2"/>
      </w:pPr>
      <w:bookmarkStart w:id="352" w:name="_Toc397963604"/>
      <w:bookmarkStart w:id="353" w:name="_Toc399335970"/>
      <w:bookmarkStart w:id="354" w:name="_Toc399337187"/>
      <w:bookmarkStart w:id="355" w:name="_Toc399337711"/>
      <w:bookmarkStart w:id="356" w:name="_Toc399503874"/>
      <w:r>
        <w:t xml:space="preserve">1. </w:t>
      </w:r>
      <w:r w:rsidR="0066439A" w:rsidRPr="00967C8E">
        <w:t>Information about the directors</w:t>
      </w:r>
      <w:bookmarkEnd w:id="352"/>
      <w:bookmarkEnd w:id="353"/>
      <w:bookmarkEnd w:id="354"/>
      <w:bookmarkEnd w:id="355"/>
      <w:bookmarkEnd w:id="356"/>
    </w:p>
    <w:p w:rsidR="0066439A" w:rsidRPr="00EE5A6D" w:rsidRDefault="0066439A" w:rsidP="00043748">
      <w:r w:rsidRPr="00EE5A6D">
        <w:t>The names and particulars of the directors of the Company during or since the end of the financial year are: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3969"/>
      </w:tblGrid>
      <w:tr w:rsidR="0066439A" w:rsidRPr="00C351E6" w:rsidTr="008A3391">
        <w:trPr>
          <w:cantSplit/>
          <w:tblHeader/>
        </w:trPr>
        <w:tc>
          <w:tcPr>
            <w:tcW w:w="2835" w:type="dxa"/>
            <w:shd w:val="clear" w:color="auto" w:fill="auto"/>
          </w:tcPr>
          <w:p w:rsidR="0066439A" w:rsidRPr="00C351E6" w:rsidRDefault="0066439A" w:rsidP="00043748">
            <w:pPr>
              <w:rPr>
                <w:b/>
                <w:sz w:val="20"/>
                <w:szCs w:val="20"/>
              </w:rPr>
            </w:pPr>
            <w:r w:rsidRPr="00C351E6">
              <w:rPr>
                <w:b/>
                <w:sz w:val="20"/>
                <w:szCs w:val="20"/>
              </w:rPr>
              <w:t>Directors Name</w:t>
            </w:r>
          </w:p>
        </w:tc>
        <w:tc>
          <w:tcPr>
            <w:tcW w:w="2835" w:type="dxa"/>
            <w:shd w:val="clear" w:color="auto" w:fill="auto"/>
          </w:tcPr>
          <w:p w:rsidR="0066439A" w:rsidRPr="00C351E6" w:rsidRDefault="0066439A" w:rsidP="00043748">
            <w:pPr>
              <w:rPr>
                <w:b/>
                <w:sz w:val="20"/>
                <w:szCs w:val="20"/>
              </w:rPr>
            </w:pPr>
            <w:r w:rsidRPr="00C351E6">
              <w:rPr>
                <w:b/>
                <w:sz w:val="20"/>
                <w:szCs w:val="20"/>
              </w:rPr>
              <w:t>Particulars</w:t>
            </w:r>
          </w:p>
        </w:tc>
        <w:tc>
          <w:tcPr>
            <w:tcW w:w="3969" w:type="dxa"/>
            <w:shd w:val="clear" w:color="auto" w:fill="auto"/>
          </w:tcPr>
          <w:p w:rsidR="0066439A" w:rsidRPr="00C351E6" w:rsidRDefault="0066439A" w:rsidP="00043748">
            <w:pPr>
              <w:rPr>
                <w:b/>
                <w:sz w:val="20"/>
                <w:szCs w:val="20"/>
              </w:rPr>
            </w:pPr>
            <w:r w:rsidRPr="00C351E6">
              <w:rPr>
                <w:b/>
                <w:sz w:val="20"/>
                <w:szCs w:val="20"/>
              </w:rPr>
              <w:t xml:space="preserve">Special Responsibilities </w:t>
            </w:r>
          </w:p>
        </w:tc>
      </w:tr>
      <w:tr w:rsidR="0066439A" w:rsidRPr="00C351E6" w:rsidTr="00A50332">
        <w:tc>
          <w:tcPr>
            <w:tcW w:w="2835" w:type="dxa"/>
            <w:shd w:val="clear" w:color="auto" w:fill="auto"/>
          </w:tcPr>
          <w:p w:rsidR="0066439A" w:rsidRPr="00C351E6" w:rsidRDefault="0066439A" w:rsidP="008A3391">
            <w:pPr>
              <w:pStyle w:val="Donorlist"/>
            </w:pPr>
            <w:r w:rsidRPr="00C351E6">
              <w:t xml:space="preserve">Kevin Murfitt, PhD, </w:t>
            </w:r>
          </w:p>
          <w:p w:rsidR="0066439A" w:rsidRPr="00C351E6" w:rsidRDefault="0066439A" w:rsidP="008A3391">
            <w:pPr>
              <w:pStyle w:val="Donorlist"/>
            </w:pPr>
            <w:r w:rsidRPr="00C351E6">
              <w:t>BA (Hons),</w:t>
            </w:r>
          </w:p>
          <w:p w:rsidR="0066439A" w:rsidRPr="00C351E6" w:rsidRDefault="0066439A" w:rsidP="008A3391">
            <w:pPr>
              <w:pStyle w:val="Donorlist"/>
            </w:pPr>
            <w:r w:rsidRPr="00C351E6">
              <w:t>Chair</w:t>
            </w:r>
            <w:r w:rsidRPr="00C351E6" w:rsidDel="0038680C">
              <w:t xml:space="preserve"> </w:t>
            </w:r>
          </w:p>
        </w:tc>
        <w:tc>
          <w:tcPr>
            <w:tcW w:w="2835" w:type="dxa"/>
            <w:shd w:val="clear" w:color="auto" w:fill="auto"/>
          </w:tcPr>
          <w:p w:rsidR="0066439A" w:rsidRPr="00C351E6" w:rsidRDefault="0066439A" w:rsidP="008A3391">
            <w:pPr>
              <w:pStyle w:val="Donorlist"/>
            </w:pPr>
            <w:r w:rsidRPr="00C351E6">
              <w:t>Lecturer</w:t>
            </w:r>
          </w:p>
        </w:tc>
        <w:tc>
          <w:tcPr>
            <w:tcW w:w="3969" w:type="dxa"/>
            <w:shd w:val="clear" w:color="auto" w:fill="auto"/>
          </w:tcPr>
          <w:p w:rsidR="0066439A" w:rsidRPr="00C351E6" w:rsidRDefault="0066439A" w:rsidP="008A3391">
            <w:pPr>
              <w:pStyle w:val="Donorlist"/>
            </w:pPr>
            <w:r w:rsidRPr="00C351E6">
              <w:t xml:space="preserve">Audit, Finance and Business Risk Committee, Property Committee, Human Resources Committee, Client Services Committee, Board Development </w:t>
            </w:r>
            <w:r w:rsidR="000F3231" w:rsidRPr="00C351E6">
              <w:t xml:space="preserve">and </w:t>
            </w:r>
            <w:r w:rsidRPr="00C351E6">
              <w:t>Nominations Committee</w:t>
            </w:r>
          </w:p>
          <w:p w:rsidR="0066439A" w:rsidRPr="00C351E6" w:rsidRDefault="0066439A" w:rsidP="008A3391">
            <w:pPr>
              <w:pStyle w:val="Donorlist"/>
            </w:pPr>
            <w:r w:rsidRPr="00C351E6">
              <w:t>Strategic Program Committee</w:t>
            </w:r>
          </w:p>
        </w:tc>
      </w:tr>
      <w:tr w:rsidR="0066439A" w:rsidRPr="00C351E6" w:rsidTr="00A50332">
        <w:tc>
          <w:tcPr>
            <w:tcW w:w="2835" w:type="dxa"/>
            <w:shd w:val="clear" w:color="auto" w:fill="auto"/>
          </w:tcPr>
          <w:p w:rsidR="0066439A" w:rsidRPr="00C351E6" w:rsidRDefault="0066439A" w:rsidP="008A3391">
            <w:pPr>
              <w:pStyle w:val="Donorlist"/>
            </w:pPr>
            <w:r w:rsidRPr="00C351E6">
              <w:t xml:space="preserve">Lyn Allison, </w:t>
            </w:r>
            <w:r w:rsidRPr="00C351E6">
              <w:rPr>
                <w:bCs/>
              </w:rPr>
              <w:t>BEd, AAICD</w:t>
            </w:r>
            <w:r w:rsidRPr="00C351E6" w:rsidDel="0038680C">
              <w:t xml:space="preserve"> </w:t>
            </w:r>
          </w:p>
        </w:tc>
        <w:tc>
          <w:tcPr>
            <w:tcW w:w="2835" w:type="dxa"/>
            <w:shd w:val="clear" w:color="auto" w:fill="auto"/>
          </w:tcPr>
          <w:p w:rsidR="0066439A" w:rsidRPr="00C351E6" w:rsidRDefault="0066439A" w:rsidP="008A3391">
            <w:pPr>
              <w:pStyle w:val="Donorlist"/>
            </w:pPr>
            <w:r w:rsidRPr="00C351E6">
              <w:t>Former Senator</w:t>
            </w:r>
          </w:p>
        </w:tc>
        <w:tc>
          <w:tcPr>
            <w:tcW w:w="3969" w:type="dxa"/>
            <w:shd w:val="clear" w:color="auto" w:fill="auto"/>
          </w:tcPr>
          <w:p w:rsidR="0066439A" w:rsidRPr="00C351E6" w:rsidRDefault="0066439A" w:rsidP="008A3391">
            <w:pPr>
              <w:pStyle w:val="Donorlist"/>
            </w:pPr>
            <w:r w:rsidRPr="00C351E6">
              <w:t>Client Services Committee (ceased in November 2013)</w:t>
            </w:r>
          </w:p>
          <w:p w:rsidR="0066439A" w:rsidRPr="00C351E6" w:rsidRDefault="0066439A" w:rsidP="008A3391">
            <w:pPr>
              <w:pStyle w:val="Donorlist"/>
            </w:pPr>
            <w:r w:rsidRPr="00C351E6">
              <w:t xml:space="preserve">Property Committee </w:t>
            </w:r>
          </w:p>
          <w:p w:rsidR="0066439A" w:rsidRPr="00C351E6" w:rsidRDefault="0066439A" w:rsidP="008A3391">
            <w:pPr>
              <w:pStyle w:val="Donorlist"/>
            </w:pPr>
            <w:r w:rsidRPr="00C351E6">
              <w:t>Strategic Program Committee</w:t>
            </w:r>
          </w:p>
        </w:tc>
      </w:tr>
      <w:tr w:rsidR="0066439A" w:rsidRPr="00C351E6" w:rsidTr="00A50332">
        <w:tc>
          <w:tcPr>
            <w:tcW w:w="2835" w:type="dxa"/>
            <w:shd w:val="clear" w:color="auto" w:fill="auto"/>
          </w:tcPr>
          <w:p w:rsidR="0066439A" w:rsidRPr="00C351E6" w:rsidRDefault="0066439A" w:rsidP="008A3391">
            <w:pPr>
              <w:pStyle w:val="Donorlist"/>
            </w:pPr>
            <w:r w:rsidRPr="00C351E6">
              <w:t>Nick Carter, FRICS, FAPI, FAICD, Deputy chair</w:t>
            </w:r>
          </w:p>
        </w:tc>
        <w:tc>
          <w:tcPr>
            <w:tcW w:w="2835" w:type="dxa"/>
            <w:shd w:val="clear" w:color="auto" w:fill="auto"/>
          </w:tcPr>
          <w:p w:rsidR="0066439A" w:rsidRPr="00C351E6" w:rsidRDefault="0066439A" w:rsidP="008A3391">
            <w:pPr>
              <w:pStyle w:val="Donorlist"/>
            </w:pPr>
            <w:r w:rsidRPr="00C351E6">
              <w:t>Business Owner</w:t>
            </w:r>
          </w:p>
        </w:tc>
        <w:tc>
          <w:tcPr>
            <w:tcW w:w="3969" w:type="dxa"/>
            <w:shd w:val="clear" w:color="auto" w:fill="auto"/>
          </w:tcPr>
          <w:p w:rsidR="0066439A" w:rsidRPr="00C351E6" w:rsidRDefault="0066439A" w:rsidP="008A3391">
            <w:pPr>
              <w:pStyle w:val="Donorlist"/>
            </w:pPr>
            <w:r w:rsidRPr="00C351E6">
              <w:t>Property Committee</w:t>
            </w:r>
          </w:p>
          <w:p w:rsidR="0066439A" w:rsidRPr="00C351E6" w:rsidRDefault="0066439A" w:rsidP="008A3391">
            <w:pPr>
              <w:pStyle w:val="Donorlist"/>
            </w:pPr>
            <w:r w:rsidRPr="00C351E6">
              <w:t xml:space="preserve">Board Development </w:t>
            </w:r>
            <w:r w:rsidR="000F3231" w:rsidRPr="00C351E6">
              <w:t xml:space="preserve">and </w:t>
            </w:r>
            <w:r w:rsidRPr="00C351E6">
              <w:t>Nominations Committee</w:t>
            </w:r>
          </w:p>
        </w:tc>
      </w:tr>
      <w:tr w:rsidR="0066439A" w:rsidRPr="00C351E6" w:rsidTr="00A50332">
        <w:tc>
          <w:tcPr>
            <w:tcW w:w="2835" w:type="dxa"/>
            <w:shd w:val="clear" w:color="auto" w:fill="auto"/>
          </w:tcPr>
          <w:p w:rsidR="0066439A" w:rsidRPr="00C351E6" w:rsidRDefault="0066439A" w:rsidP="008A3391">
            <w:pPr>
              <w:pStyle w:val="Donorlist"/>
            </w:pPr>
            <w:r w:rsidRPr="00C351E6">
              <w:t>Donald Fraser, BSc (Hons), Dip Ed, MBA, M.Comm.Law, DBA, FACS, FAICD</w:t>
            </w:r>
            <w:r w:rsidRPr="00C351E6" w:rsidDel="0038680C">
              <w:t xml:space="preserve"> </w:t>
            </w:r>
          </w:p>
        </w:tc>
        <w:tc>
          <w:tcPr>
            <w:tcW w:w="2835" w:type="dxa"/>
            <w:shd w:val="clear" w:color="auto" w:fill="auto"/>
          </w:tcPr>
          <w:p w:rsidR="0066439A" w:rsidRPr="00C351E6" w:rsidRDefault="0066439A" w:rsidP="008A3391">
            <w:pPr>
              <w:pStyle w:val="Donorlist"/>
            </w:pPr>
            <w:r w:rsidRPr="00C351E6">
              <w:t>Business Manager</w:t>
            </w:r>
          </w:p>
        </w:tc>
        <w:tc>
          <w:tcPr>
            <w:tcW w:w="3969" w:type="dxa"/>
            <w:shd w:val="clear" w:color="auto" w:fill="auto"/>
          </w:tcPr>
          <w:p w:rsidR="0066439A" w:rsidRPr="00C351E6" w:rsidRDefault="0066439A" w:rsidP="008A3391">
            <w:pPr>
              <w:pStyle w:val="Donorlist"/>
            </w:pPr>
            <w:r w:rsidRPr="00C351E6">
              <w:t>Human Resources Committee,</w:t>
            </w:r>
          </w:p>
          <w:p w:rsidR="0066439A" w:rsidRPr="00C351E6" w:rsidRDefault="0066439A" w:rsidP="008A3391">
            <w:pPr>
              <w:pStyle w:val="Donorlist"/>
            </w:pPr>
            <w:r w:rsidRPr="00C351E6">
              <w:t>Board Development</w:t>
            </w:r>
            <w:r w:rsidR="000F3231" w:rsidRPr="00C351E6">
              <w:t xml:space="preserve"> and</w:t>
            </w:r>
            <w:r w:rsidRPr="00C351E6">
              <w:t xml:space="preserve"> Nominations Committee </w:t>
            </w:r>
          </w:p>
          <w:p w:rsidR="0066439A" w:rsidRPr="00C351E6" w:rsidRDefault="0066439A" w:rsidP="008A3391">
            <w:pPr>
              <w:pStyle w:val="Donorlist"/>
            </w:pPr>
            <w:r w:rsidRPr="00C351E6">
              <w:t>Strategic Program Committee</w:t>
            </w:r>
          </w:p>
        </w:tc>
      </w:tr>
      <w:tr w:rsidR="0066439A" w:rsidRPr="00C351E6" w:rsidTr="00A50332">
        <w:tc>
          <w:tcPr>
            <w:tcW w:w="2835" w:type="dxa"/>
            <w:shd w:val="clear" w:color="auto" w:fill="auto"/>
          </w:tcPr>
          <w:p w:rsidR="0066439A" w:rsidRPr="00C351E6" w:rsidRDefault="0066439A" w:rsidP="008A3391">
            <w:pPr>
              <w:pStyle w:val="Donorlist"/>
            </w:pPr>
            <w:r w:rsidRPr="00C351E6">
              <w:t>Professor Jan Lovie-Kitchin, PhD (QUT), MSc (Optom) (Melb), Grad Dip (Rehab Stud) (La Trobe)</w:t>
            </w:r>
          </w:p>
        </w:tc>
        <w:tc>
          <w:tcPr>
            <w:tcW w:w="2835" w:type="dxa"/>
            <w:shd w:val="clear" w:color="auto" w:fill="auto"/>
          </w:tcPr>
          <w:p w:rsidR="0066439A" w:rsidRPr="00C351E6" w:rsidRDefault="0066439A" w:rsidP="008A3391">
            <w:pPr>
              <w:pStyle w:val="Donorlist"/>
            </w:pPr>
            <w:r w:rsidRPr="00C351E6">
              <w:t>Adjunct Professor and Chair of the Queensland University of Technology Human Research Ethics Committee</w:t>
            </w:r>
          </w:p>
        </w:tc>
        <w:tc>
          <w:tcPr>
            <w:tcW w:w="3969" w:type="dxa"/>
            <w:shd w:val="clear" w:color="auto" w:fill="auto"/>
          </w:tcPr>
          <w:p w:rsidR="0066439A" w:rsidRPr="00C351E6" w:rsidRDefault="0066439A" w:rsidP="008A3391">
            <w:pPr>
              <w:pStyle w:val="Donorlist"/>
            </w:pPr>
            <w:r w:rsidRPr="00C351E6">
              <w:t>Client Services Committee</w:t>
            </w:r>
          </w:p>
        </w:tc>
      </w:tr>
      <w:tr w:rsidR="0066439A" w:rsidRPr="00C351E6" w:rsidTr="00A50332">
        <w:tc>
          <w:tcPr>
            <w:tcW w:w="2835" w:type="dxa"/>
            <w:shd w:val="clear" w:color="auto" w:fill="auto"/>
          </w:tcPr>
          <w:p w:rsidR="0066439A" w:rsidRPr="00C351E6" w:rsidRDefault="0066439A" w:rsidP="008A3391">
            <w:pPr>
              <w:pStyle w:val="Donorlist"/>
            </w:pPr>
            <w:r w:rsidRPr="00C351E6">
              <w:t>Professor Emeritus Ron McCallum AO, BJuris, LLB,(Hons) (Monash), LLM Qu, Deputy Chair</w:t>
            </w:r>
          </w:p>
        </w:tc>
        <w:tc>
          <w:tcPr>
            <w:tcW w:w="2835" w:type="dxa"/>
            <w:shd w:val="clear" w:color="auto" w:fill="auto"/>
          </w:tcPr>
          <w:p w:rsidR="0066439A" w:rsidRPr="00C351E6" w:rsidRDefault="0066439A" w:rsidP="008A3391">
            <w:pPr>
              <w:pStyle w:val="Donorlist"/>
            </w:pPr>
            <w:r w:rsidRPr="00C351E6">
              <w:t>Professor of Law,</w:t>
            </w:r>
          </w:p>
          <w:p w:rsidR="0066439A" w:rsidRDefault="0066439A" w:rsidP="008A3391">
            <w:pPr>
              <w:pStyle w:val="Donorlist"/>
              <w:rPr>
                <w:lang w:val="en"/>
              </w:rPr>
            </w:pPr>
            <w:r w:rsidRPr="00C351E6">
              <w:rPr>
                <w:lang w:val="en"/>
              </w:rPr>
              <w:t>Deputy Chair United Nations Committee on the Rights of Persons with Disabilities, Senior Australian of the year 2011</w:t>
            </w:r>
          </w:p>
          <w:p w:rsidR="00C351E6" w:rsidRPr="00C351E6" w:rsidRDefault="00C351E6" w:rsidP="008A3391">
            <w:pPr>
              <w:pStyle w:val="Donorlist"/>
            </w:pPr>
          </w:p>
        </w:tc>
        <w:tc>
          <w:tcPr>
            <w:tcW w:w="3969" w:type="dxa"/>
            <w:shd w:val="clear" w:color="auto" w:fill="auto"/>
          </w:tcPr>
          <w:p w:rsidR="0066439A" w:rsidRPr="00C351E6" w:rsidRDefault="0066439A" w:rsidP="008A3391">
            <w:pPr>
              <w:pStyle w:val="Donorlist"/>
            </w:pPr>
            <w:r w:rsidRPr="00C351E6">
              <w:t xml:space="preserve">Human Resources Committee, </w:t>
            </w:r>
          </w:p>
          <w:p w:rsidR="0066439A" w:rsidRPr="00C351E6" w:rsidRDefault="0066439A" w:rsidP="008A3391">
            <w:pPr>
              <w:pStyle w:val="Donorlist"/>
            </w:pPr>
            <w:r w:rsidRPr="00C351E6">
              <w:t xml:space="preserve">Board Development </w:t>
            </w:r>
            <w:r w:rsidR="000F3231" w:rsidRPr="00C351E6">
              <w:t xml:space="preserve">and </w:t>
            </w:r>
            <w:r w:rsidRPr="00C351E6">
              <w:t>Nominations Committee</w:t>
            </w:r>
          </w:p>
        </w:tc>
      </w:tr>
      <w:tr w:rsidR="0066439A" w:rsidRPr="00C351E6" w:rsidTr="00A50332">
        <w:tc>
          <w:tcPr>
            <w:tcW w:w="2835" w:type="dxa"/>
            <w:shd w:val="clear" w:color="auto" w:fill="auto"/>
          </w:tcPr>
          <w:p w:rsidR="0066439A" w:rsidRPr="00C351E6" w:rsidRDefault="0066439A" w:rsidP="008A3391">
            <w:pPr>
              <w:pStyle w:val="Donorlist"/>
            </w:pPr>
            <w:r w:rsidRPr="00C351E6">
              <w:t xml:space="preserve">Andrew Moffat BCom, LLB </w:t>
            </w:r>
          </w:p>
        </w:tc>
        <w:tc>
          <w:tcPr>
            <w:tcW w:w="2835" w:type="dxa"/>
            <w:shd w:val="clear" w:color="auto" w:fill="auto"/>
          </w:tcPr>
          <w:p w:rsidR="0066439A" w:rsidRPr="00C351E6" w:rsidRDefault="0066439A" w:rsidP="008A3391">
            <w:pPr>
              <w:pStyle w:val="Donorlist"/>
            </w:pPr>
            <w:r w:rsidRPr="00C351E6">
              <w:t>Accredited Mediator</w:t>
            </w:r>
          </w:p>
        </w:tc>
        <w:tc>
          <w:tcPr>
            <w:tcW w:w="3969" w:type="dxa"/>
            <w:shd w:val="clear" w:color="auto" w:fill="auto"/>
          </w:tcPr>
          <w:p w:rsidR="0066439A" w:rsidRPr="00C351E6" w:rsidRDefault="0066439A" w:rsidP="008A3391">
            <w:pPr>
              <w:pStyle w:val="Donorlist"/>
            </w:pPr>
            <w:r w:rsidRPr="00C351E6">
              <w:t xml:space="preserve">Audit, Finance </w:t>
            </w:r>
            <w:r w:rsidR="000F3231" w:rsidRPr="00C351E6">
              <w:t xml:space="preserve">and </w:t>
            </w:r>
            <w:r w:rsidRPr="00C351E6">
              <w:t xml:space="preserve">Business Risk Committee, Vision Australia Trust </w:t>
            </w:r>
            <w:r w:rsidRPr="00C351E6">
              <w:lastRenderedPageBreak/>
              <w:t>Board</w:t>
            </w:r>
          </w:p>
        </w:tc>
      </w:tr>
      <w:tr w:rsidR="0066439A" w:rsidRPr="00C351E6" w:rsidTr="00A50332">
        <w:tc>
          <w:tcPr>
            <w:tcW w:w="2835" w:type="dxa"/>
            <w:shd w:val="clear" w:color="auto" w:fill="auto"/>
          </w:tcPr>
          <w:p w:rsidR="0066439A" w:rsidRPr="00C351E6" w:rsidRDefault="0066439A" w:rsidP="008A3391">
            <w:pPr>
              <w:pStyle w:val="Donorlist"/>
            </w:pPr>
            <w:r w:rsidRPr="00C351E6">
              <w:lastRenderedPageBreak/>
              <w:t>Theresa Smith-Ruig, PhD, B Com (Hons)</w:t>
            </w:r>
          </w:p>
        </w:tc>
        <w:tc>
          <w:tcPr>
            <w:tcW w:w="2835" w:type="dxa"/>
            <w:shd w:val="clear" w:color="auto" w:fill="auto"/>
          </w:tcPr>
          <w:p w:rsidR="0066439A" w:rsidRPr="00C351E6" w:rsidRDefault="0066439A" w:rsidP="008A3391">
            <w:pPr>
              <w:pStyle w:val="Donorlist"/>
            </w:pPr>
            <w:r w:rsidRPr="00C351E6">
              <w:t>Senior Lecturer</w:t>
            </w:r>
          </w:p>
        </w:tc>
        <w:tc>
          <w:tcPr>
            <w:tcW w:w="3969" w:type="dxa"/>
            <w:shd w:val="clear" w:color="auto" w:fill="auto"/>
          </w:tcPr>
          <w:p w:rsidR="0066439A" w:rsidRPr="00C351E6" w:rsidRDefault="0066439A" w:rsidP="008A3391">
            <w:pPr>
              <w:pStyle w:val="Donorlist"/>
            </w:pPr>
            <w:r w:rsidRPr="00C351E6">
              <w:t xml:space="preserve">Human Resources Committee </w:t>
            </w:r>
          </w:p>
        </w:tc>
      </w:tr>
      <w:tr w:rsidR="0066439A" w:rsidRPr="00C351E6" w:rsidTr="00A50332">
        <w:tc>
          <w:tcPr>
            <w:tcW w:w="2835" w:type="dxa"/>
            <w:shd w:val="clear" w:color="auto" w:fill="auto"/>
          </w:tcPr>
          <w:p w:rsidR="0066439A" w:rsidRPr="00C351E6" w:rsidRDefault="0066439A" w:rsidP="008A3391">
            <w:pPr>
              <w:pStyle w:val="Donorlist"/>
            </w:pPr>
            <w:r w:rsidRPr="00C351E6">
              <w:t>Caroline Waldron, LLB (Hons) London, FCIS, MAICD (appointed 8/11/13)</w:t>
            </w:r>
          </w:p>
        </w:tc>
        <w:tc>
          <w:tcPr>
            <w:tcW w:w="2835" w:type="dxa"/>
            <w:shd w:val="clear" w:color="auto" w:fill="auto"/>
          </w:tcPr>
          <w:p w:rsidR="0066439A" w:rsidRPr="00C351E6" w:rsidRDefault="0066439A" w:rsidP="008A3391">
            <w:pPr>
              <w:pStyle w:val="Donorlist"/>
            </w:pPr>
            <w:r w:rsidRPr="00C351E6">
              <w:t>Senior Professional with legal and commercial experience in technology, retail, healthcare and professional services sectors</w:t>
            </w:r>
          </w:p>
        </w:tc>
        <w:tc>
          <w:tcPr>
            <w:tcW w:w="3969" w:type="dxa"/>
            <w:shd w:val="clear" w:color="auto" w:fill="auto"/>
          </w:tcPr>
          <w:p w:rsidR="0066439A" w:rsidRPr="00C351E6" w:rsidRDefault="0066439A" w:rsidP="008A3391">
            <w:pPr>
              <w:pStyle w:val="Donorlist"/>
            </w:pPr>
            <w:r w:rsidRPr="00C351E6">
              <w:t>Client Services Committee</w:t>
            </w:r>
          </w:p>
        </w:tc>
      </w:tr>
      <w:tr w:rsidR="0066439A" w:rsidRPr="00C351E6" w:rsidTr="00A50332">
        <w:tc>
          <w:tcPr>
            <w:tcW w:w="2835" w:type="dxa"/>
            <w:shd w:val="clear" w:color="auto" w:fill="auto"/>
          </w:tcPr>
          <w:p w:rsidR="0066439A" w:rsidRPr="00C351E6" w:rsidRDefault="0066439A" w:rsidP="008A3391">
            <w:pPr>
              <w:pStyle w:val="Donorlist"/>
            </w:pPr>
            <w:r w:rsidRPr="00C351E6">
              <w:t>Sara Watts, BSc, MBA, FCPA, GAICD (appointed 8/11/13)</w:t>
            </w:r>
          </w:p>
        </w:tc>
        <w:tc>
          <w:tcPr>
            <w:tcW w:w="2835" w:type="dxa"/>
            <w:shd w:val="clear" w:color="auto" w:fill="auto"/>
          </w:tcPr>
          <w:p w:rsidR="0066439A" w:rsidRPr="00C351E6" w:rsidRDefault="0066439A" w:rsidP="008A3391">
            <w:pPr>
              <w:pStyle w:val="Donorlist"/>
            </w:pPr>
            <w:r w:rsidRPr="00C351E6">
              <w:t>Vice-Principal (Operations), University of Sydney</w:t>
            </w:r>
          </w:p>
          <w:p w:rsidR="0066439A" w:rsidRPr="00C351E6" w:rsidRDefault="0066439A" w:rsidP="008A3391">
            <w:pPr>
              <w:pStyle w:val="Donorlist"/>
            </w:pPr>
            <w:r w:rsidRPr="00C351E6">
              <w:t>Chair, Audit Committee - Victorian Auditor General's Office</w:t>
            </w:r>
          </w:p>
        </w:tc>
        <w:tc>
          <w:tcPr>
            <w:tcW w:w="3969" w:type="dxa"/>
            <w:shd w:val="clear" w:color="auto" w:fill="auto"/>
          </w:tcPr>
          <w:p w:rsidR="0066439A" w:rsidRPr="00C351E6" w:rsidRDefault="0066439A" w:rsidP="008A3391">
            <w:pPr>
              <w:pStyle w:val="Donorlist"/>
            </w:pPr>
            <w:r w:rsidRPr="00C351E6">
              <w:t xml:space="preserve">Vision Australia Trust Board </w:t>
            </w:r>
          </w:p>
          <w:p w:rsidR="0066439A" w:rsidRPr="00C351E6" w:rsidRDefault="0066439A" w:rsidP="008A3391">
            <w:pPr>
              <w:pStyle w:val="Donorlist"/>
            </w:pPr>
            <w:r w:rsidRPr="00C351E6">
              <w:t xml:space="preserve">Audit, Finance </w:t>
            </w:r>
            <w:r w:rsidR="000F3231" w:rsidRPr="00C351E6">
              <w:t xml:space="preserve">and </w:t>
            </w:r>
            <w:r w:rsidRPr="00C351E6">
              <w:t>Business Risk Committee</w:t>
            </w:r>
          </w:p>
          <w:p w:rsidR="0066439A" w:rsidRPr="00C351E6" w:rsidRDefault="0066439A" w:rsidP="008A3391">
            <w:pPr>
              <w:pStyle w:val="Donorlist"/>
            </w:pPr>
            <w:r w:rsidRPr="00C351E6">
              <w:t>Strategic Program Committee</w:t>
            </w:r>
          </w:p>
          <w:p w:rsidR="0066439A" w:rsidRPr="00C351E6" w:rsidRDefault="0066439A" w:rsidP="008A3391">
            <w:pPr>
              <w:pStyle w:val="Donorlist"/>
            </w:pPr>
          </w:p>
        </w:tc>
      </w:tr>
      <w:tr w:rsidR="0066439A" w:rsidRPr="00C351E6" w:rsidTr="00A50332">
        <w:trPr>
          <w:trHeight w:val="584"/>
        </w:trPr>
        <w:tc>
          <w:tcPr>
            <w:tcW w:w="2835" w:type="dxa"/>
            <w:shd w:val="clear" w:color="auto" w:fill="auto"/>
          </w:tcPr>
          <w:p w:rsidR="0066439A" w:rsidRPr="00C351E6" w:rsidRDefault="0066439A" w:rsidP="008A3391">
            <w:pPr>
              <w:pStyle w:val="Donorlist"/>
            </w:pPr>
            <w:r w:rsidRPr="00C351E6">
              <w:t>Heith Mackay-Cruise, BEc, GAICD (appointed 8/11/13)</w:t>
            </w:r>
          </w:p>
        </w:tc>
        <w:tc>
          <w:tcPr>
            <w:tcW w:w="2835" w:type="dxa"/>
            <w:shd w:val="clear" w:color="auto" w:fill="auto"/>
          </w:tcPr>
          <w:p w:rsidR="0066439A" w:rsidRPr="00C351E6" w:rsidRDefault="0066439A" w:rsidP="008A3391">
            <w:pPr>
              <w:pStyle w:val="Donorlist"/>
            </w:pPr>
            <w:r w:rsidRPr="00C351E6">
              <w:t>Professional Manager</w:t>
            </w:r>
          </w:p>
          <w:p w:rsidR="0066439A" w:rsidRPr="00C351E6" w:rsidRDefault="0066439A" w:rsidP="008A3391">
            <w:pPr>
              <w:pStyle w:val="Donorlist"/>
              <w:rPr>
                <w:highlight w:val="green"/>
              </w:rPr>
            </w:pPr>
            <w:r w:rsidRPr="00C351E6">
              <w:t xml:space="preserve">Non Executive Director, </w:t>
            </w:r>
            <w:proofErr w:type="spellStart"/>
            <w:r w:rsidRPr="00C351E6">
              <w:t>Intrepica</w:t>
            </w:r>
            <w:proofErr w:type="spellEnd"/>
            <w:r w:rsidRPr="00C351E6">
              <w:t xml:space="preserve"> Pty Ltd</w:t>
            </w:r>
          </w:p>
        </w:tc>
        <w:tc>
          <w:tcPr>
            <w:tcW w:w="3969" w:type="dxa"/>
            <w:shd w:val="clear" w:color="auto" w:fill="auto"/>
          </w:tcPr>
          <w:p w:rsidR="0066439A" w:rsidRPr="00C351E6" w:rsidRDefault="0066439A" w:rsidP="008A3391">
            <w:pPr>
              <w:pStyle w:val="Donorlist"/>
            </w:pPr>
            <w:r w:rsidRPr="00C351E6">
              <w:t>Strategic Program Committee</w:t>
            </w:r>
          </w:p>
          <w:p w:rsidR="0066439A" w:rsidRPr="00C351E6" w:rsidRDefault="0066439A" w:rsidP="008A3391">
            <w:pPr>
              <w:pStyle w:val="Donorlist"/>
            </w:pPr>
            <w:r w:rsidRPr="00C351E6">
              <w:t>Human Resources Committee</w:t>
            </w:r>
          </w:p>
        </w:tc>
      </w:tr>
      <w:tr w:rsidR="0066439A" w:rsidRPr="00C351E6" w:rsidTr="00A50332">
        <w:trPr>
          <w:trHeight w:val="1537"/>
        </w:trPr>
        <w:tc>
          <w:tcPr>
            <w:tcW w:w="2835" w:type="dxa"/>
            <w:shd w:val="clear" w:color="auto" w:fill="auto"/>
          </w:tcPr>
          <w:p w:rsidR="0066439A" w:rsidRPr="00C351E6" w:rsidRDefault="0066439A" w:rsidP="008A3391">
            <w:pPr>
              <w:pStyle w:val="Donorlist"/>
            </w:pPr>
            <w:r w:rsidRPr="00C351E6">
              <w:t>Bill Jolley, BA Hons (Math and Statistics), MAICD (appointed 1/7/14)</w:t>
            </w:r>
          </w:p>
        </w:tc>
        <w:tc>
          <w:tcPr>
            <w:tcW w:w="2835" w:type="dxa"/>
            <w:shd w:val="clear" w:color="auto" w:fill="auto"/>
          </w:tcPr>
          <w:p w:rsidR="0066439A" w:rsidRPr="00C351E6" w:rsidRDefault="0066439A" w:rsidP="008A3391">
            <w:pPr>
              <w:pStyle w:val="Donorlist"/>
            </w:pPr>
            <w:r w:rsidRPr="00C351E6">
              <w:t>Retired Public Servant</w:t>
            </w:r>
          </w:p>
        </w:tc>
        <w:tc>
          <w:tcPr>
            <w:tcW w:w="3969" w:type="dxa"/>
            <w:shd w:val="clear" w:color="auto" w:fill="auto"/>
          </w:tcPr>
          <w:p w:rsidR="0066439A" w:rsidRPr="00C351E6" w:rsidRDefault="0066439A" w:rsidP="008A3391">
            <w:pPr>
              <w:pStyle w:val="Donorlist"/>
            </w:pPr>
            <w:r w:rsidRPr="00C351E6">
              <w:t xml:space="preserve">Audit, Finance </w:t>
            </w:r>
            <w:r w:rsidR="000F3231" w:rsidRPr="00C351E6">
              <w:t xml:space="preserve">and </w:t>
            </w:r>
            <w:r w:rsidRPr="00C351E6">
              <w:t>Business Risk Committee</w:t>
            </w:r>
          </w:p>
        </w:tc>
      </w:tr>
      <w:tr w:rsidR="0066439A" w:rsidRPr="00C351E6" w:rsidTr="00A50332">
        <w:tc>
          <w:tcPr>
            <w:tcW w:w="2835" w:type="dxa"/>
            <w:shd w:val="clear" w:color="auto" w:fill="auto"/>
          </w:tcPr>
          <w:p w:rsidR="0066439A" w:rsidRPr="00C351E6" w:rsidRDefault="0066439A" w:rsidP="008A3391">
            <w:pPr>
              <w:pStyle w:val="Donorlist"/>
            </w:pPr>
            <w:r w:rsidRPr="00C351E6">
              <w:t>Paul Gleeson, BSc, LLB, LLM</w:t>
            </w:r>
            <w:r w:rsidRPr="00C351E6" w:rsidDel="0038680C">
              <w:t xml:space="preserve"> </w:t>
            </w:r>
            <w:r w:rsidRPr="00C351E6">
              <w:t>(retired 8/11/13)</w:t>
            </w:r>
          </w:p>
        </w:tc>
        <w:tc>
          <w:tcPr>
            <w:tcW w:w="2835" w:type="dxa"/>
            <w:shd w:val="clear" w:color="auto" w:fill="auto"/>
          </w:tcPr>
          <w:p w:rsidR="0066439A" w:rsidRPr="00C351E6" w:rsidRDefault="0066439A" w:rsidP="008A3391">
            <w:pPr>
              <w:pStyle w:val="Donorlist"/>
            </w:pPr>
            <w:r w:rsidRPr="00C351E6">
              <w:t>Solicitor</w:t>
            </w:r>
          </w:p>
        </w:tc>
        <w:tc>
          <w:tcPr>
            <w:tcW w:w="3969" w:type="dxa"/>
            <w:shd w:val="clear" w:color="auto" w:fill="auto"/>
          </w:tcPr>
          <w:p w:rsidR="0066439A" w:rsidRPr="00C351E6" w:rsidRDefault="0066439A" w:rsidP="008A3391">
            <w:pPr>
              <w:pStyle w:val="Donorlist"/>
            </w:pPr>
            <w:r w:rsidRPr="00C351E6">
              <w:t xml:space="preserve">Audit, Finance </w:t>
            </w:r>
            <w:r w:rsidR="000F3231" w:rsidRPr="00C351E6">
              <w:t xml:space="preserve">and </w:t>
            </w:r>
            <w:r w:rsidRPr="00C351E6">
              <w:t>Business Risk Committee, Vision Australia Trust Board, Client Services Committee</w:t>
            </w:r>
          </w:p>
        </w:tc>
      </w:tr>
      <w:tr w:rsidR="0066439A" w:rsidRPr="00C351E6" w:rsidTr="00A50332">
        <w:tc>
          <w:tcPr>
            <w:tcW w:w="2835" w:type="dxa"/>
            <w:shd w:val="clear" w:color="auto" w:fill="auto"/>
          </w:tcPr>
          <w:p w:rsidR="0066439A" w:rsidRPr="00C351E6" w:rsidRDefault="0066439A" w:rsidP="008A3391">
            <w:pPr>
              <w:pStyle w:val="Donorlist"/>
            </w:pPr>
            <w:r w:rsidRPr="00C351E6">
              <w:t>Owen van der Wall, Deputy Chair</w:t>
            </w:r>
            <w:r w:rsidRPr="00C351E6" w:rsidDel="0038680C">
              <w:t xml:space="preserve"> </w:t>
            </w:r>
            <w:r w:rsidRPr="00C351E6">
              <w:t>(retired 8/11/13)</w:t>
            </w:r>
          </w:p>
        </w:tc>
        <w:tc>
          <w:tcPr>
            <w:tcW w:w="2835" w:type="dxa"/>
            <w:shd w:val="clear" w:color="auto" w:fill="auto"/>
          </w:tcPr>
          <w:p w:rsidR="0066439A" w:rsidRPr="00C351E6" w:rsidRDefault="0066439A" w:rsidP="008A3391">
            <w:pPr>
              <w:pStyle w:val="Donorlist"/>
            </w:pPr>
            <w:r w:rsidRPr="00C351E6">
              <w:t xml:space="preserve">Retired Banker </w:t>
            </w:r>
          </w:p>
        </w:tc>
        <w:tc>
          <w:tcPr>
            <w:tcW w:w="3969" w:type="dxa"/>
            <w:shd w:val="clear" w:color="auto" w:fill="auto"/>
          </w:tcPr>
          <w:p w:rsidR="0066439A" w:rsidRPr="00C351E6" w:rsidRDefault="0066439A" w:rsidP="008A3391">
            <w:pPr>
              <w:pStyle w:val="Donorlist"/>
            </w:pPr>
            <w:r w:rsidRPr="00C351E6">
              <w:t xml:space="preserve">Property Committee, Board Development </w:t>
            </w:r>
            <w:r w:rsidR="000F3231" w:rsidRPr="00C351E6">
              <w:t xml:space="preserve">and </w:t>
            </w:r>
            <w:r w:rsidRPr="00C351E6">
              <w:t>Nominations Committee</w:t>
            </w:r>
          </w:p>
        </w:tc>
      </w:tr>
      <w:tr w:rsidR="0066439A" w:rsidRPr="00C351E6" w:rsidTr="00A50332">
        <w:tc>
          <w:tcPr>
            <w:tcW w:w="2835" w:type="dxa"/>
            <w:shd w:val="clear" w:color="auto" w:fill="auto"/>
          </w:tcPr>
          <w:p w:rsidR="0066439A" w:rsidRPr="00C351E6" w:rsidRDefault="0066439A" w:rsidP="008A3391">
            <w:pPr>
              <w:pStyle w:val="Donorlist"/>
              <w:rPr>
                <w:lang w:val="de-DE"/>
              </w:rPr>
            </w:pPr>
            <w:r w:rsidRPr="00C351E6">
              <w:rPr>
                <w:lang w:val="de-DE"/>
              </w:rPr>
              <w:t>(Ronald) Keith Barton, PhD, BSc, FTSE</w:t>
            </w:r>
            <w:r w:rsidRPr="00C351E6" w:rsidDel="0038680C">
              <w:rPr>
                <w:lang w:val="de-DE"/>
              </w:rPr>
              <w:t xml:space="preserve"> </w:t>
            </w:r>
            <w:r w:rsidRPr="00C351E6">
              <w:t>(retired 8/11/13)</w:t>
            </w:r>
          </w:p>
        </w:tc>
        <w:tc>
          <w:tcPr>
            <w:tcW w:w="2835" w:type="dxa"/>
            <w:shd w:val="clear" w:color="auto" w:fill="auto"/>
          </w:tcPr>
          <w:p w:rsidR="0066439A" w:rsidRPr="00C351E6" w:rsidRDefault="0066439A" w:rsidP="008A3391">
            <w:pPr>
              <w:pStyle w:val="Donorlist"/>
            </w:pPr>
            <w:r w:rsidRPr="00C351E6">
              <w:t>Non Executive Director</w:t>
            </w:r>
          </w:p>
        </w:tc>
        <w:tc>
          <w:tcPr>
            <w:tcW w:w="3969" w:type="dxa"/>
            <w:shd w:val="clear" w:color="auto" w:fill="auto"/>
          </w:tcPr>
          <w:p w:rsidR="0066439A" w:rsidRPr="00C351E6" w:rsidRDefault="0066439A" w:rsidP="008A3391">
            <w:pPr>
              <w:pStyle w:val="Donorlist"/>
            </w:pPr>
            <w:r w:rsidRPr="00C351E6">
              <w:t xml:space="preserve">Human Resources Committee, </w:t>
            </w:r>
          </w:p>
          <w:p w:rsidR="0066439A" w:rsidRPr="00C351E6" w:rsidRDefault="0066439A" w:rsidP="008A3391">
            <w:pPr>
              <w:pStyle w:val="Donorlist"/>
            </w:pPr>
            <w:r w:rsidRPr="00C351E6">
              <w:t>Property Committee</w:t>
            </w:r>
          </w:p>
        </w:tc>
      </w:tr>
      <w:tr w:rsidR="0066439A" w:rsidRPr="00C351E6" w:rsidTr="00A50332">
        <w:tc>
          <w:tcPr>
            <w:tcW w:w="2835" w:type="dxa"/>
            <w:shd w:val="clear" w:color="auto" w:fill="auto"/>
          </w:tcPr>
          <w:p w:rsidR="0066439A" w:rsidRPr="00C351E6" w:rsidRDefault="0066439A" w:rsidP="008A3391">
            <w:pPr>
              <w:pStyle w:val="Donorlist"/>
            </w:pPr>
            <w:r w:rsidRPr="00C351E6">
              <w:t>Ross McColl, BEcon (Monash), FCA</w:t>
            </w:r>
            <w:r w:rsidRPr="00C351E6" w:rsidDel="0038680C">
              <w:t xml:space="preserve"> </w:t>
            </w:r>
            <w:r w:rsidRPr="00C351E6">
              <w:t>(deceased</w:t>
            </w:r>
            <w:r w:rsidR="00445C98" w:rsidRPr="00C351E6">
              <w:t xml:space="preserve"> </w:t>
            </w:r>
            <w:r w:rsidRPr="00C351E6">
              <w:t>20/1/14)</w:t>
            </w:r>
          </w:p>
        </w:tc>
        <w:tc>
          <w:tcPr>
            <w:tcW w:w="2835" w:type="dxa"/>
            <w:shd w:val="clear" w:color="auto" w:fill="auto"/>
          </w:tcPr>
          <w:p w:rsidR="0066439A" w:rsidRPr="00C351E6" w:rsidRDefault="0066439A" w:rsidP="008A3391">
            <w:pPr>
              <w:pStyle w:val="Donorlist"/>
            </w:pPr>
            <w:r w:rsidRPr="00C351E6">
              <w:t>Chartered Accountant (retired)</w:t>
            </w:r>
          </w:p>
        </w:tc>
        <w:tc>
          <w:tcPr>
            <w:tcW w:w="3969" w:type="dxa"/>
            <w:shd w:val="clear" w:color="auto" w:fill="auto"/>
          </w:tcPr>
          <w:p w:rsidR="0066439A" w:rsidRPr="00C351E6" w:rsidRDefault="0066439A" w:rsidP="008A3391">
            <w:pPr>
              <w:pStyle w:val="Donorlist"/>
            </w:pPr>
            <w:r w:rsidRPr="00C351E6">
              <w:t xml:space="preserve">Audit, Finance </w:t>
            </w:r>
            <w:r w:rsidR="000F3231" w:rsidRPr="00C351E6">
              <w:t xml:space="preserve">and </w:t>
            </w:r>
            <w:r w:rsidRPr="00C351E6">
              <w:t>Business Risk Committee, Vision Australia Trust Board, Property Committee</w:t>
            </w:r>
          </w:p>
        </w:tc>
      </w:tr>
    </w:tbl>
    <w:p w:rsidR="0066439A" w:rsidRPr="008D70B8" w:rsidRDefault="00A50332" w:rsidP="00EC0E64">
      <w:pPr>
        <w:pStyle w:val="Heading2"/>
      </w:pPr>
      <w:bookmarkStart w:id="357" w:name="_Toc397963605"/>
      <w:bookmarkStart w:id="358" w:name="_Toc399335971"/>
      <w:bookmarkStart w:id="359" w:name="_Toc399337188"/>
      <w:bookmarkStart w:id="360" w:name="_Toc399337712"/>
      <w:bookmarkStart w:id="361" w:name="_Toc399503875"/>
      <w:r>
        <w:t xml:space="preserve">2. </w:t>
      </w:r>
      <w:r w:rsidR="0066439A" w:rsidRPr="008D70B8">
        <w:t>Company Secretary</w:t>
      </w:r>
      <w:bookmarkEnd w:id="357"/>
      <w:bookmarkEnd w:id="358"/>
      <w:bookmarkEnd w:id="359"/>
      <w:bookmarkEnd w:id="360"/>
      <w:bookmarkEnd w:id="361"/>
    </w:p>
    <w:p w:rsidR="0066439A" w:rsidRPr="00EE5A6D" w:rsidRDefault="0066439A" w:rsidP="008A3391">
      <w:pPr>
        <w:pStyle w:val="List1"/>
      </w:pPr>
      <w:r w:rsidRPr="00EE5A6D">
        <w:t>David Speyer, ACA</w:t>
      </w:r>
    </w:p>
    <w:p w:rsidR="00C351E6" w:rsidRDefault="0066439A" w:rsidP="008A3391">
      <w:pPr>
        <w:pStyle w:val="List1"/>
      </w:pPr>
      <w:r w:rsidRPr="00EE5A6D">
        <w:t>Stephen Crook, CA</w:t>
      </w:r>
      <w:r>
        <w:t>, AGIA</w:t>
      </w:r>
    </w:p>
    <w:p w:rsidR="00C351E6" w:rsidRDefault="00C351E6" w:rsidP="008A3391">
      <w:pPr>
        <w:pStyle w:val="Donorlist"/>
      </w:pPr>
    </w:p>
    <w:p w:rsidR="0066439A" w:rsidRPr="00EE5A6D" w:rsidRDefault="0066439A" w:rsidP="008A3391">
      <w:pPr>
        <w:pStyle w:val="Donorlist"/>
        <w:sectPr w:rsidR="0066439A" w:rsidRPr="00EE5A6D" w:rsidSect="00AD4998">
          <w:headerReference w:type="default" r:id="rId20"/>
          <w:pgSz w:w="11907" w:h="16839" w:code="9"/>
          <w:pgMar w:top="1440" w:right="1440" w:bottom="1440" w:left="1440" w:header="708" w:footer="708" w:gutter="0"/>
          <w:cols w:space="708"/>
          <w:docGrid w:linePitch="360"/>
        </w:sectPr>
      </w:pPr>
    </w:p>
    <w:p w:rsidR="0066439A" w:rsidRPr="008D70B8" w:rsidRDefault="00A50332" w:rsidP="00C351E6">
      <w:pPr>
        <w:pStyle w:val="Heading2"/>
      </w:pPr>
      <w:bookmarkStart w:id="362" w:name="_Toc397963606"/>
      <w:bookmarkStart w:id="363" w:name="_Toc399335972"/>
      <w:bookmarkStart w:id="364" w:name="_Toc399337189"/>
      <w:bookmarkStart w:id="365" w:name="_Toc399337713"/>
      <w:bookmarkStart w:id="366" w:name="_Toc399503876"/>
      <w:r>
        <w:lastRenderedPageBreak/>
        <w:t xml:space="preserve">3. </w:t>
      </w:r>
      <w:r w:rsidR="0066439A" w:rsidRPr="008D70B8">
        <w:t>Directors’ meetings</w:t>
      </w:r>
      <w:bookmarkEnd w:id="362"/>
      <w:bookmarkEnd w:id="363"/>
      <w:bookmarkEnd w:id="364"/>
      <w:bookmarkEnd w:id="365"/>
      <w:bookmarkEnd w:id="366"/>
      <w:r w:rsidR="0066439A" w:rsidRPr="008D70B8">
        <w:t xml:space="preserve"> </w:t>
      </w:r>
    </w:p>
    <w:p w:rsidR="0066439A" w:rsidRPr="00EE5A6D" w:rsidRDefault="0066439A" w:rsidP="00C351E6">
      <w:r w:rsidRPr="00EE5A6D">
        <w:t xml:space="preserve">The following table sets out the number of Directors’ meetings held during the financial year and the number of meetings attended by each director (while they were a director). During the financial year there were </w:t>
      </w:r>
      <w:r>
        <w:t>eight</w:t>
      </w:r>
      <w:r w:rsidRPr="00EE5A6D">
        <w:t xml:space="preserve"> Board meetings, eight Audit Finance and Business Risk Committee meetings, </w:t>
      </w:r>
      <w:r>
        <w:t>six</w:t>
      </w:r>
      <w:r w:rsidRPr="00EE5A6D">
        <w:t xml:space="preserve"> Property Committee meetings, </w:t>
      </w:r>
      <w:r>
        <w:t>three</w:t>
      </w:r>
      <w:r w:rsidRPr="00EE5A6D">
        <w:t xml:space="preserve"> Human Resources Committee meetings, </w:t>
      </w:r>
      <w:r>
        <w:t>four</w:t>
      </w:r>
      <w:r w:rsidRPr="00EE5A6D">
        <w:t xml:space="preserve"> Client Service Committee meetings, </w:t>
      </w:r>
      <w:r>
        <w:t>two</w:t>
      </w:r>
      <w:r w:rsidRPr="00EE5A6D">
        <w:t xml:space="preserve"> Board Development Committee meeting</w:t>
      </w:r>
      <w:r>
        <w:t>s, six</w:t>
      </w:r>
      <w:r w:rsidRPr="00EE5A6D">
        <w:t xml:space="preserve"> Vision Australia Trust (VAT) Board meetings</w:t>
      </w:r>
      <w:r>
        <w:t xml:space="preserve"> and six Strategic Program Committee meetings.</w:t>
      </w: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567"/>
        <w:gridCol w:w="658"/>
        <w:gridCol w:w="665"/>
        <w:gridCol w:w="662"/>
        <w:gridCol w:w="653"/>
        <w:gridCol w:w="623"/>
        <w:gridCol w:w="721"/>
        <w:gridCol w:w="696"/>
        <w:gridCol w:w="709"/>
        <w:gridCol w:w="737"/>
        <w:gridCol w:w="756"/>
        <w:gridCol w:w="783"/>
        <w:gridCol w:w="644"/>
        <w:gridCol w:w="572"/>
        <w:gridCol w:w="653"/>
        <w:gridCol w:w="581"/>
      </w:tblGrid>
      <w:tr w:rsidR="0066439A" w:rsidRPr="00C351E6" w:rsidTr="008A3391">
        <w:trPr>
          <w:cantSplit/>
          <w:trHeight w:val="1190"/>
          <w:tblHeader/>
        </w:trPr>
        <w:tc>
          <w:tcPr>
            <w:tcW w:w="2093" w:type="dxa"/>
            <w:shd w:val="clear" w:color="auto" w:fill="auto"/>
          </w:tcPr>
          <w:p w:rsidR="0066439A" w:rsidRPr="00C351E6" w:rsidRDefault="0066439A" w:rsidP="00043748">
            <w:pPr>
              <w:rPr>
                <w:sz w:val="20"/>
                <w:szCs w:val="20"/>
              </w:rPr>
            </w:pPr>
          </w:p>
        </w:tc>
        <w:tc>
          <w:tcPr>
            <w:tcW w:w="1417" w:type="dxa"/>
            <w:shd w:val="clear" w:color="auto" w:fill="auto"/>
          </w:tcPr>
          <w:p w:rsidR="0066439A" w:rsidRPr="00C351E6" w:rsidRDefault="0066439A" w:rsidP="008A3391">
            <w:pPr>
              <w:rPr>
                <w:sz w:val="20"/>
                <w:szCs w:val="20"/>
              </w:rPr>
            </w:pPr>
            <w:r w:rsidRPr="00C351E6">
              <w:rPr>
                <w:sz w:val="20"/>
                <w:szCs w:val="20"/>
              </w:rPr>
              <w:t>Date</w:t>
            </w:r>
            <w:r w:rsidR="008A3391">
              <w:rPr>
                <w:sz w:val="20"/>
                <w:szCs w:val="20"/>
              </w:rPr>
              <w:t xml:space="preserve"> </w:t>
            </w:r>
            <w:r w:rsidRPr="00C351E6">
              <w:rPr>
                <w:sz w:val="20"/>
                <w:szCs w:val="20"/>
              </w:rPr>
              <w:t>Appointed</w:t>
            </w:r>
          </w:p>
        </w:tc>
        <w:tc>
          <w:tcPr>
            <w:tcW w:w="1225" w:type="dxa"/>
            <w:gridSpan w:val="2"/>
            <w:tcBorders>
              <w:bottom w:val="single" w:sz="4" w:space="0" w:color="auto"/>
            </w:tcBorders>
            <w:shd w:val="clear" w:color="auto" w:fill="auto"/>
          </w:tcPr>
          <w:p w:rsidR="0066439A" w:rsidRPr="00C351E6" w:rsidRDefault="0066439A" w:rsidP="00043748">
            <w:pPr>
              <w:rPr>
                <w:sz w:val="20"/>
                <w:szCs w:val="20"/>
              </w:rPr>
            </w:pPr>
            <w:r w:rsidRPr="00C351E6">
              <w:rPr>
                <w:sz w:val="20"/>
                <w:szCs w:val="20"/>
              </w:rPr>
              <w:t>Board</w:t>
            </w:r>
          </w:p>
        </w:tc>
        <w:tc>
          <w:tcPr>
            <w:tcW w:w="1327" w:type="dxa"/>
            <w:gridSpan w:val="2"/>
            <w:tcBorders>
              <w:bottom w:val="single" w:sz="4" w:space="0" w:color="auto"/>
            </w:tcBorders>
            <w:shd w:val="clear" w:color="auto" w:fill="auto"/>
          </w:tcPr>
          <w:p w:rsidR="0066439A" w:rsidRPr="00C351E6" w:rsidRDefault="0066439A" w:rsidP="00043748">
            <w:pPr>
              <w:rPr>
                <w:sz w:val="20"/>
                <w:szCs w:val="20"/>
              </w:rPr>
            </w:pPr>
            <w:r w:rsidRPr="00C351E6">
              <w:rPr>
                <w:sz w:val="20"/>
                <w:szCs w:val="20"/>
              </w:rPr>
              <w:t>Audit, Finance &amp; Business Risk Committee</w:t>
            </w:r>
          </w:p>
        </w:tc>
        <w:tc>
          <w:tcPr>
            <w:tcW w:w="1276" w:type="dxa"/>
            <w:gridSpan w:val="2"/>
            <w:tcBorders>
              <w:bottom w:val="single" w:sz="4" w:space="0" w:color="auto"/>
            </w:tcBorders>
            <w:shd w:val="clear" w:color="auto" w:fill="auto"/>
          </w:tcPr>
          <w:p w:rsidR="0066439A" w:rsidRPr="00C351E6" w:rsidRDefault="0066439A" w:rsidP="00043748">
            <w:pPr>
              <w:rPr>
                <w:sz w:val="20"/>
                <w:szCs w:val="20"/>
              </w:rPr>
            </w:pPr>
            <w:r w:rsidRPr="00C351E6">
              <w:rPr>
                <w:sz w:val="20"/>
                <w:szCs w:val="20"/>
              </w:rPr>
              <w:t>Property Committee</w:t>
            </w:r>
          </w:p>
        </w:tc>
        <w:tc>
          <w:tcPr>
            <w:tcW w:w="1417" w:type="dxa"/>
            <w:gridSpan w:val="2"/>
            <w:tcBorders>
              <w:bottom w:val="single" w:sz="4" w:space="0" w:color="auto"/>
            </w:tcBorders>
            <w:shd w:val="clear" w:color="auto" w:fill="auto"/>
          </w:tcPr>
          <w:p w:rsidR="0066439A" w:rsidRPr="00C351E6" w:rsidRDefault="0066439A" w:rsidP="00043748">
            <w:pPr>
              <w:rPr>
                <w:sz w:val="20"/>
                <w:szCs w:val="20"/>
              </w:rPr>
            </w:pPr>
            <w:r w:rsidRPr="00C351E6">
              <w:rPr>
                <w:sz w:val="20"/>
                <w:szCs w:val="20"/>
              </w:rPr>
              <w:t>Human Resources Committee</w:t>
            </w:r>
          </w:p>
        </w:tc>
        <w:tc>
          <w:tcPr>
            <w:tcW w:w="1446" w:type="dxa"/>
            <w:gridSpan w:val="2"/>
            <w:tcBorders>
              <w:bottom w:val="single" w:sz="4" w:space="0" w:color="auto"/>
            </w:tcBorders>
            <w:shd w:val="clear" w:color="auto" w:fill="auto"/>
          </w:tcPr>
          <w:p w:rsidR="0066439A" w:rsidRPr="00C351E6" w:rsidRDefault="0066439A" w:rsidP="00043748">
            <w:pPr>
              <w:rPr>
                <w:sz w:val="20"/>
                <w:szCs w:val="20"/>
              </w:rPr>
            </w:pPr>
            <w:r w:rsidRPr="00C351E6">
              <w:rPr>
                <w:sz w:val="20"/>
                <w:szCs w:val="20"/>
              </w:rPr>
              <w:t>Client Services Committee</w:t>
            </w:r>
          </w:p>
        </w:tc>
        <w:tc>
          <w:tcPr>
            <w:tcW w:w="1539" w:type="dxa"/>
            <w:gridSpan w:val="2"/>
            <w:tcBorders>
              <w:bottom w:val="single" w:sz="4" w:space="0" w:color="auto"/>
            </w:tcBorders>
            <w:shd w:val="clear" w:color="auto" w:fill="auto"/>
          </w:tcPr>
          <w:p w:rsidR="0066439A" w:rsidRPr="00C351E6" w:rsidRDefault="0066439A" w:rsidP="00043748">
            <w:pPr>
              <w:rPr>
                <w:sz w:val="20"/>
                <w:szCs w:val="20"/>
              </w:rPr>
            </w:pPr>
            <w:r w:rsidRPr="00C351E6">
              <w:rPr>
                <w:sz w:val="20"/>
                <w:szCs w:val="20"/>
              </w:rPr>
              <w:t>Board Development &amp; Nominations Committee</w:t>
            </w:r>
          </w:p>
        </w:tc>
        <w:tc>
          <w:tcPr>
            <w:tcW w:w="1216" w:type="dxa"/>
            <w:gridSpan w:val="2"/>
            <w:tcBorders>
              <w:bottom w:val="single" w:sz="4" w:space="0" w:color="auto"/>
            </w:tcBorders>
          </w:tcPr>
          <w:p w:rsidR="0066439A" w:rsidRPr="00C351E6" w:rsidRDefault="0066439A" w:rsidP="00043748">
            <w:pPr>
              <w:rPr>
                <w:sz w:val="20"/>
                <w:szCs w:val="20"/>
              </w:rPr>
            </w:pPr>
            <w:r w:rsidRPr="00C351E6">
              <w:rPr>
                <w:sz w:val="20"/>
                <w:szCs w:val="20"/>
              </w:rPr>
              <w:t>VAT Board</w:t>
            </w:r>
          </w:p>
        </w:tc>
        <w:tc>
          <w:tcPr>
            <w:tcW w:w="1234" w:type="dxa"/>
            <w:gridSpan w:val="2"/>
            <w:tcBorders>
              <w:bottom w:val="single" w:sz="4" w:space="0" w:color="auto"/>
            </w:tcBorders>
          </w:tcPr>
          <w:p w:rsidR="0066439A" w:rsidRPr="00C351E6" w:rsidRDefault="0066439A" w:rsidP="00043748">
            <w:pPr>
              <w:rPr>
                <w:sz w:val="20"/>
                <w:szCs w:val="20"/>
              </w:rPr>
            </w:pPr>
            <w:r w:rsidRPr="00C351E6">
              <w:rPr>
                <w:sz w:val="20"/>
                <w:szCs w:val="20"/>
              </w:rPr>
              <w:t>Strategic Program Committee</w:t>
            </w:r>
          </w:p>
        </w:tc>
      </w:tr>
      <w:tr w:rsidR="00697643" w:rsidRPr="00C351E6" w:rsidTr="008A3391">
        <w:trPr>
          <w:cantSplit/>
          <w:trHeight w:val="259"/>
          <w:tblHeader/>
        </w:trPr>
        <w:tc>
          <w:tcPr>
            <w:tcW w:w="2093" w:type="dxa"/>
            <w:shd w:val="clear" w:color="auto" w:fill="auto"/>
            <w:vAlign w:val="center"/>
          </w:tcPr>
          <w:p w:rsidR="00697643" w:rsidRPr="00C351E6" w:rsidRDefault="00697643" w:rsidP="00043748">
            <w:pPr>
              <w:rPr>
                <w:sz w:val="20"/>
                <w:szCs w:val="20"/>
                <w:highlight w:val="yellow"/>
              </w:rPr>
            </w:pPr>
          </w:p>
        </w:tc>
        <w:tc>
          <w:tcPr>
            <w:tcW w:w="1417" w:type="dxa"/>
            <w:tcBorders>
              <w:right w:val="single" w:sz="4" w:space="0" w:color="auto"/>
            </w:tcBorders>
            <w:shd w:val="clear" w:color="auto" w:fill="auto"/>
            <w:vAlign w:val="center"/>
          </w:tcPr>
          <w:p w:rsidR="00697643" w:rsidRPr="00C351E6" w:rsidRDefault="00697643" w:rsidP="00043748">
            <w:pPr>
              <w:rPr>
                <w:sz w:val="20"/>
                <w:szCs w:val="20"/>
              </w:rPr>
            </w:pPr>
          </w:p>
        </w:tc>
        <w:tc>
          <w:tcPr>
            <w:tcW w:w="567"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M</w:t>
            </w:r>
          </w:p>
        </w:tc>
        <w:tc>
          <w:tcPr>
            <w:tcW w:w="658" w:type="dxa"/>
            <w:tcBorders>
              <w:top w:val="single" w:sz="4" w:space="0" w:color="FFFFFF"/>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A</w:t>
            </w:r>
          </w:p>
        </w:tc>
        <w:tc>
          <w:tcPr>
            <w:tcW w:w="665" w:type="dxa"/>
            <w:tcBorders>
              <w:top w:val="single" w:sz="4" w:space="0" w:color="FFFFFF"/>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M</w:t>
            </w:r>
          </w:p>
        </w:tc>
        <w:tc>
          <w:tcPr>
            <w:tcW w:w="662"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A</w:t>
            </w:r>
          </w:p>
        </w:tc>
        <w:tc>
          <w:tcPr>
            <w:tcW w:w="653"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M</w:t>
            </w:r>
          </w:p>
        </w:tc>
        <w:tc>
          <w:tcPr>
            <w:tcW w:w="623"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A</w:t>
            </w:r>
          </w:p>
        </w:tc>
        <w:tc>
          <w:tcPr>
            <w:tcW w:w="721"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M</w:t>
            </w:r>
          </w:p>
        </w:tc>
        <w:tc>
          <w:tcPr>
            <w:tcW w:w="696"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A</w:t>
            </w:r>
          </w:p>
        </w:tc>
        <w:tc>
          <w:tcPr>
            <w:tcW w:w="709"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M</w:t>
            </w:r>
          </w:p>
        </w:tc>
        <w:tc>
          <w:tcPr>
            <w:tcW w:w="737"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A</w:t>
            </w:r>
          </w:p>
        </w:tc>
        <w:tc>
          <w:tcPr>
            <w:tcW w:w="756"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M</w:t>
            </w:r>
          </w:p>
        </w:tc>
        <w:tc>
          <w:tcPr>
            <w:tcW w:w="783"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A</w:t>
            </w:r>
          </w:p>
        </w:tc>
        <w:tc>
          <w:tcPr>
            <w:tcW w:w="644" w:type="dxa"/>
            <w:tcBorders>
              <w:left w:val="single" w:sz="4" w:space="0" w:color="auto"/>
              <w:bottom w:val="single" w:sz="4" w:space="0" w:color="auto"/>
              <w:right w:val="single" w:sz="4" w:space="0" w:color="auto"/>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M</w:t>
            </w:r>
          </w:p>
        </w:tc>
        <w:tc>
          <w:tcPr>
            <w:tcW w:w="572" w:type="dxa"/>
            <w:tcBorders>
              <w:left w:val="single" w:sz="4" w:space="0" w:color="auto"/>
              <w:bottom w:val="single" w:sz="4" w:space="0" w:color="auto"/>
              <w:right w:val="single" w:sz="4" w:space="0" w:color="FFFFFF"/>
            </w:tcBorders>
            <w:shd w:val="clear" w:color="auto" w:fill="B8CCE4" w:themeFill="accent1" w:themeFillTint="66"/>
            <w:vAlign w:val="center"/>
          </w:tcPr>
          <w:p w:rsidR="00697643" w:rsidRPr="00C351E6" w:rsidRDefault="00697643" w:rsidP="00043748">
            <w:pPr>
              <w:rPr>
                <w:sz w:val="20"/>
                <w:szCs w:val="20"/>
              </w:rPr>
            </w:pPr>
            <w:r w:rsidRPr="00C351E6">
              <w:rPr>
                <w:sz w:val="20"/>
                <w:szCs w:val="20"/>
              </w:rPr>
              <w:t>A</w:t>
            </w:r>
          </w:p>
        </w:tc>
        <w:tc>
          <w:tcPr>
            <w:tcW w:w="653" w:type="dxa"/>
            <w:tcBorders>
              <w:right w:val="single" w:sz="4" w:space="0" w:color="auto"/>
            </w:tcBorders>
            <w:shd w:val="clear" w:color="auto" w:fill="B8CCE4" w:themeFill="accent1" w:themeFillTint="66"/>
            <w:vAlign w:val="center"/>
          </w:tcPr>
          <w:p w:rsidR="00697643" w:rsidRPr="00C351E6" w:rsidRDefault="00697643" w:rsidP="00697643">
            <w:pPr>
              <w:rPr>
                <w:highlight w:val="black"/>
              </w:rPr>
            </w:pPr>
            <w:r w:rsidRPr="00C351E6">
              <w:rPr>
                <w:sz w:val="20"/>
                <w:szCs w:val="20"/>
              </w:rPr>
              <w:t>M</w:t>
            </w:r>
          </w:p>
        </w:tc>
        <w:tc>
          <w:tcPr>
            <w:tcW w:w="581" w:type="dxa"/>
            <w:tcBorders>
              <w:left w:val="single" w:sz="4" w:space="0" w:color="auto"/>
            </w:tcBorders>
            <w:shd w:val="clear" w:color="auto" w:fill="B8CCE4" w:themeFill="accent1" w:themeFillTint="66"/>
            <w:vAlign w:val="center"/>
          </w:tcPr>
          <w:p w:rsidR="00697643" w:rsidRPr="00C351E6" w:rsidRDefault="00697643" w:rsidP="00697643">
            <w:pPr>
              <w:rPr>
                <w:highlight w:val="black"/>
              </w:rPr>
            </w:pPr>
            <w:r w:rsidRPr="00C351E6">
              <w:rPr>
                <w:sz w:val="20"/>
                <w:szCs w:val="20"/>
              </w:rPr>
              <w:t>A</w:t>
            </w: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Kevin Murfitt (Chair)</w:t>
            </w:r>
          </w:p>
        </w:tc>
        <w:tc>
          <w:tcPr>
            <w:tcW w:w="1417" w:type="dxa"/>
            <w:shd w:val="clear" w:color="auto" w:fill="auto"/>
            <w:vAlign w:val="center"/>
          </w:tcPr>
          <w:p w:rsidR="0066439A" w:rsidRPr="00C351E6" w:rsidRDefault="0066439A" w:rsidP="00043748">
            <w:pPr>
              <w:rPr>
                <w:sz w:val="20"/>
                <w:szCs w:val="20"/>
              </w:rPr>
            </w:pPr>
            <w:r w:rsidRPr="00C351E6">
              <w:rPr>
                <w:sz w:val="20"/>
                <w:szCs w:val="20"/>
              </w:rPr>
              <w:t>11 May 04</w:t>
            </w:r>
          </w:p>
        </w:tc>
        <w:tc>
          <w:tcPr>
            <w:tcW w:w="567"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8</w:t>
            </w:r>
          </w:p>
        </w:tc>
        <w:tc>
          <w:tcPr>
            <w:tcW w:w="658"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7</w:t>
            </w:r>
          </w:p>
        </w:tc>
        <w:tc>
          <w:tcPr>
            <w:tcW w:w="665"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8</w:t>
            </w:r>
          </w:p>
        </w:tc>
        <w:tc>
          <w:tcPr>
            <w:tcW w:w="662"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6</w:t>
            </w:r>
          </w:p>
        </w:tc>
        <w:tc>
          <w:tcPr>
            <w:tcW w:w="653"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6</w:t>
            </w:r>
          </w:p>
        </w:tc>
        <w:tc>
          <w:tcPr>
            <w:tcW w:w="623"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5</w:t>
            </w:r>
          </w:p>
        </w:tc>
        <w:tc>
          <w:tcPr>
            <w:tcW w:w="721"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3</w:t>
            </w:r>
          </w:p>
        </w:tc>
        <w:tc>
          <w:tcPr>
            <w:tcW w:w="696" w:type="dxa"/>
            <w:tcBorders>
              <w:top w:val="single" w:sz="4" w:space="0" w:color="auto"/>
            </w:tcBorders>
            <w:vAlign w:val="center"/>
          </w:tcPr>
          <w:p w:rsidR="0066439A" w:rsidRPr="00C351E6" w:rsidRDefault="0066439A" w:rsidP="00043748">
            <w:pPr>
              <w:rPr>
                <w:sz w:val="20"/>
                <w:szCs w:val="20"/>
              </w:rPr>
            </w:pPr>
            <w:r w:rsidRPr="00C351E6">
              <w:rPr>
                <w:sz w:val="20"/>
                <w:szCs w:val="20"/>
              </w:rPr>
              <w:t>3</w:t>
            </w:r>
          </w:p>
        </w:tc>
        <w:tc>
          <w:tcPr>
            <w:tcW w:w="709" w:type="dxa"/>
            <w:tcBorders>
              <w:top w:val="single" w:sz="4" w:space="0" w:color="auto"/>
            </w:tcBorders>
            <w:vAlign w:val="center"/>
          </w:tcPr>
          <w:p w:rsidR="0066439A" w:rsidRPr="00C351E6" w:rsidRDefault="0066439A" w:rsidP="00043748">
            <w:pPr>
              <w:rPr>
                <w:sz w:val="20"/>
                <w:szCs w:val="20"/>
              </w:rPr>
            </w:pPr>
            <w:r w:rsidRPr="00C351E6">
              <w:rPr>
                <w:sz w:val="20"/>
                <w:szCs w:val="20"/>
              </w:rPr>
              <w:t>4</w:t>
            </w:r>
          </w:p>
        </w:tc>
        <w:tc>
          <w:tcPr>
            <w:tcW w:w="737"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3</w:t>
            </w:r>
          </w:p>
        </w:tc>
        <w:tc>
          <w:tcPr>
            <w:tcW w:w="756"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2</w:t>
            </w:r>
          </w:p>
        </w:tc>
        <w:tc>
          <w:tcPr>
            <w:tcW w:w="783"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2</w:t>
            </w:r>
          </w:p>
        </w:tc>
        <w:tc>
          <w:tcPr>
            <w:tcW w:w="644"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6</w:t>
            </w:r>
          </w:p>
        </w:tc>
        <w:tc>
          <w:tcPr>
            <w:tcW w:w="572" w:type="dxa"/>
            <w:tcBorders>
              <w:top w:val="single" w:sz="4" w:space="0" w:color="auto"/>
            </w:tcBorders>
            <w:shd w:val="clear" w:color="auto" w:fill="auto"/>
            <w:vAlign w:val="center"/>
          </w:tcPr>
          <w:p w:rsidR="0066439A" w:rsidRPr="00C351E6" w:rsidRDefault="0066439A" w:rsidP="00043748">
            <w:pPr>
              <w:rPr>
                <w:sz w:val="20"/>
                <w:szCs w:val="20"/>
              </w:rPr>
            </w:pPr>
            <w:r w:rsidRPr="00C351E6">
              <w:rPr>
                <w:sz w:val="20"/>
                <w:szCs w:val="20"/>
              </w:rPr>
              <w:t>4</w:t>
            </w:r>
          </w:p>
        </w:tc>
        <w:tc>
          <w:tcPr>
            <w:tcW w:w="653" w:type="dxa"/>
            <w:vAlign w:val="center"/>
          </w:tcPr>
          <w:p w:rsidR="0066439A" w:rsidRPr="00C351E6" w:rsidRDefault="0066439A" w:rsidP="00043748">
            <w:pPr>
              <w:rPr>
                <w:sz w:val="20"/>
                <w:szCs w:val="20"/>
              </w:rPr>
            </w:pPr>
            <w:r w:rsidRPr="00C351E6">
              <w:rPr>
                <w:sz w:val="20"/>
                <w:szCs w:val="20"/>
              </w:rPr>
              <w:t>6</w:t>
            </w:r>
          </w:p>
        </w:tc>
        <w:tc>
          <w:tcPr>
            <w:tcW w:w="581" w:type="dxa"/>
            <w:vAlign w:val="center"/>
          </w:tcPr>
          <w:p w:rsidR="0066439A" w:rsidRPr="00C351E6" w:rsidRDefault="0066439A" w:rsidP="00043748">
            <w:pPr>
              <w:rPr>
                <w:sz w:val="20"/>
                <w:szCs w:val="20"/>
              </w:rPr>
            </w:pPr>
            <w:r w:rsidRPr="00C351E6">
              <w:rPr>
                <w:sz w:val="20"/>
                <w:szCs w:val="20"/>
              </w:rPr>
              <w:t>5</w:t>
            </w: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Lyn Allison</w:t>
            </w:r>
          </w:p>
        </w:tc>
        <w:tc>
          <w:tcPr>
            <w:tcW w:w="1417" w:type="dxa"/>
            <w:shd w:val="clear" w:color="auto" w:fill="auto"/>
            <w:vAlign w:val="center"/>
          </w:tcPr>
          <w:p w:rsidR="0066439A" w:rsidRPr="00C351E6" w:rsidRDefault="0066439A" w:rsidP="00043748">
            <w:pPr>
              <w:rPr>
                <w:sz w:val="20"/>
                <w:szCs w:val="20"/>
              </w:rPr>
            </w:pPr>
            <w:r w:rsidRPr="00C351E6">
              <w:rPr>
                <w:sz w:val="20"/>
                <w:szCs w:val="20"/>
              </w:rPr>
              <w:t>31 Jul 08</w:t>
            </w:r>
          </w:p>
        </w:tc>
        <w:tc>
          <w:tcPr>
            <w:tcW w:w="567" w:type="dxa"/>
            <w:shd w:val="clear" w:color="auto" w:fill="auto"/>
            <w:vAlign w:val="center"/>
          </w:tcPr>
          <w:p w:rsidR="0066439A" w:rsidRPr="00C351E6" w:rsidRDefault="0066439A" w:rsidP="00043748">
            <w:pPr>
              <w:rPr>
                <w:sz w:val="20"/>
                <w:szCs w:val="20"/>
              </w:rPr>
            </w:pPr>
            <w:r w:rsidRPr="00C351E6">
              <w:rPr>
                <w:sz w:val="20"/>
                <w:szCs w:val="20"/>
              </w:rPr>
              <w:t>8</w:t>
            </w:r>
          </w:p>
        </w:tc>
        <w:tc>
          <w:tcPr>
            <w:tcW w:w="658" w:type="dxa"/>
            <w:shd w:val="clear" w:color="auto" w:fill="auto"/>
            <w:vAlign w:val="center"/>
          </w:tcPr>
          <w:p w:rsidR="0066439A" w:rsidRPr="00C351E6" w:rsidRDefault="0066439A" w:rsidP="00043748">
            <w:pPr>
              <w:rPr>
                <w:sz w:val="20"/>
                <w:szCs w:val="20"/>
              </w:rPr>
            </w:pPr>
            <w:r w:rsidRPr="00C351E6">
              <w:rPr>
                <w:sz w:val="20"/>
                <w:szCs w:val="20"/>
              </w:rPr>
              <w:t>7</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r w:rsidRPr="00C351E6">
              <w:rPr>
                <w:sz w:val="20"/>
                <w:szCs w:val="20"/>
              </w:rPr>
              <w:t>3</w:t>
            </w:r>
          </w:p>
        </w:tc>
        <w:tc>
          <w:tcPr>
            <w:tcW w:w="623" w:type="dxa"/>
            <w:shd w:val="clear" w:color="auto" w:fill="auto"/>
            <w:vAlign w:val="center"/>
          </w:tcPr>
          <w:p w:rsidR="0066439A" w:rsidRPr="00C351E6" w:rsidRDefault="0066439A" w:rsidP="00043748">
            <w:pPr>
              <w:rPr>
                <w:sz w:val="20"/>
                <w:szCs w:val="20"/>
              </w:rPr>
            </w:pPr>
            <w:r w:rsidRPr="00C351E6">
              <w:rPr>
                <w:sz w:val="20"/>
                <w:szCs w:val="20"/>
              </w:rPr>
              <w:t>2</w:t>
            </w: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r w:rsidRPr="00C351E6">
              <w:rPr>
                <w:sz w:val="20"/>
                <w:szCs w:val="20"/>
              </w:rPr>
              <w:t>4</w:t>
            </w:r>
          </w:p>
        </w:tc>
        <w:tc>
          <w:tcPr>
            <w:tcW w:w="737" w:type="dxa"/>
            <w:shd w:val="clear" w:color="auto" w:fill="auto"/>
            <w:vAlign w:val="center"/>
          </w:tcPr>
          <w:p w:rsidR="0066439A" w:rsidRPr="00C351E6" w:rsidRDefault="0066439A" w:rsidP="00043748">
            <w:pPr>
              <w:rPr>
                <w:sz w:val="20"/>
                <w:szCs w:val="20"/>
              </w:rPr>
            </w:pPr>
            <w:r w:rsidRPr="00C351E6">
              <w:rPr>
                <w:sz w:val="20"/>
                <w:szCs w:val="20"/>
              </w:rPr>
              <w:t>2</w:t>
            </w: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r w:rsidRPr="00C351E6">
              <w:rPr>
                <w:sz w:val="20"/>
                <w:szCs w:val="20"/>
              </w:rPr>
              <w:t>4</w:t>
            </w:r>
          </w:p>
        </w:tc>
        <w:tc>
          <w:tcPr>
            <w:tcW w:w="581" w:type="dxa"/>
            <w:vAlign w:val="center"/>
          </w:tcPr>
          <w:p w:rsidR="0066439A" w:rsidRPr="00C351E6" w:rsidRDefault="0066439A" w:rsidP="00043748">
            <w:pPr>
              <w:rPr>
                <w:sz w:val="20"/>
                <w:szCs w:val="20"/>
              </w:rPr>
            </w:pPr>
            <w:r w:rsidRPr="00C351E6">
              <w:rPr>
                <w:sz w:val="20"/>
                <w:szCs w:val="20"/>
              </w:rPr>
              <w:t>3</w:t>
            </w: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Nick Carter</w:t>
            </w:r>
          </w:p>
        </w:tc>
        <w:tc>
          <w:tcPr>
            <w:tcW w:w="1417" w:type="dxa"/>
            <w:shd w:val="clear" w:color="auto" w:fill="auto"/>
            <w:vAlign w:val="center"/>
          </w:tcPr>
          <w:p w:rsidR="0066439A" w:rsidRPr="00C351E6" w:rsidRDefault="0066439A" w:rsidP="00043748">
            <w:pPr>
              <w:rPr>
                <w:sz w:val="20"/>
                <w:szCs w:val="20"/>
              </w:rPr>
            </w:pPr>
            <w:r w:rsidRPr="00C351E6">
              <w:rPr>
                <w:sz w:val="20"/>
                <w:szCs w:val="20"/>
              </w:rPr>
              <w:t>15 Dec 06</w:t>
            </w:r>
          </w:p>
        </w:tc>
        <w:tc>
          <w:tcPr>
            <w:tcW w:w="567" w:type="dxa"/>
            <w:shd w:val="clear" w:color="auto" w:fill="auto"/>
            <w:vAlign w:val="center"/>
          </w:tcPr>
          <w:p w:rsidR="0066439A" w:rsidRPr="00C351E6" w:rsidRDefault="0066439A" w:rsidP="00043748">
            <w:pPr>
              <w:rPr>
                <w:sz w:val="20"/>
                <w:szCs w:val="20"/>
              </w:rPr>
            </w:pPr>
            <w:r w:rsidRPr="00C351E6">
              <w:rPr>
                <w:sz w:val="20"/>
                <w:szCs w:val="20"/>
              </w:rPr>
              <w:t>8</w:t>
            </w:r>
          </w:p>
        </w:tc>
        <w:tc>
          <w:tcPr>
            <w:tcW w:w="658" w:type="dxa"/>
            <w:shd w:val="clear" w:color="auto" w:fill="auto"/>
            <w:vAlign w:val="center"/>
          </w:tcPr>
          <w:p w:rsidR="0066439A" w:rsidRPr="00C351E6" w:rsidRDefault="0066439A" w:rsidP="00043748">
            <w:pPr>
              <w:rPr>
                <w:sz w:val="20"/>
                <w:szCs w:val="20"/>
              </w:rPr>
            </w:pPr>
            <w:r w:rsidRPr="00C351E6">
              <w:rPr>
                <w:sz w:val="20"/>
                <w:szCs w:val="20"/>
              </w:rPr>
              <w:t>7</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r w:rsidRPr="00C351E6">
              <w:rPr>
                <w:sz w:val="20"/>
                <w:szCs w:val="20"/>
              </w:rPr>
              <w:t>6</w:t>
            </w:r>
          </w:p>
        </w:tc>
        <w:tc>
          <w:tcPr>
            <w:tcW w:w="623" w:type="dxa"/>
            <w:shd w:val="clear" w:color="auto" w:fill="auto"/>
            <w:vAlign w:val="center"/>
          </w:tcPr>
          <w:p w:rsidR="0066439A" w:rsidRPr="00C351E6" w:rsidRDefault="0066439A" w:rsidP="00043748">
            <w:pPr>
              <w:rPr>
                <w:sz w:val="20"/>
                <w:szCs w:val="20"/>
              </w:rPr>
            </w:pPr>
            <w:r w:rsidRPr="00C351E6">
              <w:rPr>
                <w:sz w:val="20"/>
                <w:szCs w:val="20"/>
              </w:rPr>
              <w:t>6</w:t>
            </w: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Don Fraser</w:t>
            </w:r>
          </w:p>
        </w:tc>
        <w:tc>
          <w:tcPr>
            <w:tcW w:w="1417" w:type="dxa"/>
            <w:shd w:val="clear" w:color="auto" w:fill="auto"/>
            <w:vAlign w:val="center"/>
          </w:tcPr>
          <w:p w:rsidR="0066439A" w:rsidRPr="00C351E6" w:rsidRDefault="0066439A" w:rsidP="00043748">
            <w:pPr>
              <w:rPr>
                <w:sz w:val="20"/>
                <w:szCs w:val="20"/>
              </w:rPr>
            </w:pPr>
            <w:r w:rsidRPr="00C351E6">
              <w:rPr>
                <w:sz w:val="20"/>
                <w:szCs w:val="20"/>
              </w:rPr>
              <w:t>31 Jul 08</w:t>
            </w:r>
          </w:p>
        </w:tc>
        <w:tc>
          <w:tcPr>
            <w:tcW w:w="567" w:type="dxa"/>
            <w:shd w:val="clear" w:color="auto" w:fill="auto"/>
            <w:vAlign w:val="center"/>
          </w:tcPr>
          <w:p w:rsidR="0066439A" w:rsidRPr="00C351E6" w:rsidRDefault="0066439A" w:rsidP="00043748">
            <w:pPr>
              <w:rPr>
                <w:sz w:val="20"/>
                <w:szCs w:val="20"/>
              </w:rPr>
            </w:pPr>
            <w:r w:rsidRPr="00C351E6">
              <w:rPr>
                <w:sz w:val="20"/>
                <w:szCs w:val="20"/>
              </w:rPr>
              <w:t>8</w:t>
            </w:r>
          </w:p>
        </w:tc>
        <w:tc>
          <w:tcPr>
            <w:tcW w:w="658" w:type="dxa"/>
            <w:shd w:val="clear" w:color="auto" w:fill="auto"/>
            <w:vAlign w:val="center"/>
          </w:tcPr>
          <w:p w:rsidR="0066439A" w:rsidRPr="00C351E6" w:rsidRDefault="0066439A" w:rsidP="00043748">
            <w:pPr>
              <w:rPr>
                <w:sz w:val="20"/>
                <w:szCs w:val="20"/>
              </w:rPr>
            </w:pPr>
            <w:r w:rsidRPr="00C351E6">
              <w:rPr>
                <w:sz w:val="20"/>
                <w:szCs w:val="20"/>
              </w:rPr>
              <w:t>8</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r w:rsidRPr="00C351E6">
              <w:rPr>
                <w:sz w:val="20"/>
                <w:szCs w:val="20"/>
              </w:rPr>
              <w:t>3</w:t>
            </w:r>
          </w:p>
        </w:tc>
        <w:tc>
          <w:tcPr>
            <w:tcW w:w="696" w:type="dxa"/>
            <w:vAlign w:val="center"/>
          </w:tcPr>
          <w:p w:rsidR="0066439A" w:rsidRPr="00C351E6" w:rsidRDefault="0066439A" w:rsidP="00043748">
            <w:pPr>
              <w:rPr>
                <w:sz w:val="20"/>
                <w:szCs w:val="20"/>
              </w:rPr>
            </w:pPr>
            <w:r w:rsidRPr="00C351E6">
              <w:rPr>
                <w:sz w:val="20"/>
                <w:szCs w:val="20"/>
              </w:rPr>
              <w:t>3</w:t>
            </w: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r w:rsidRPr="00C351E6">
              <w:rPr>
                <w:sz w:val="20"/>
                <w:szCs w:val="20"/>
              </w:rPr>
              <w:t>2</w:t>
            </w:r>
          </w:p>
        </w:tc>
        <w:tc>
          <w:tcPr>
            <w:tcW w:w="783" w:type="dxa"/>
            <w:shd w:val="clear" w:color="auto" w:fill="auto"/>
            <w:vAlign w:val="center"/>
          </w:tcPr>
          <w:p w:rsidR="0066439A" w:rsidRPr="00C351E6" w:rsidRDefault="0066439A" w:rsidP="00043748">
            <w:pPr>
              <w:rPr>
                <w:sz w:val="20"/>
                <w:szCs w:val="20"/>
              </w:rPr>
            </w:pPr>
            <w:r w:rsidRPr="00C351E6">
              <w:rPr>
                <w:sz w:val="20"/>
                <w:szCs w:val="20"/>
              </w:rPr>
              <w:t>2</w:t>
            </w: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r w:rsidRPr="00C351E6">
              <w:rPr>
                <w:sz w:val="20"/>
                <w:szCs w:val="20"/>
              </w:rPr>
              <w:t>6</w:t>
            </w:r>
          </w:p>
        </w:tc>
        <w:tc>
          <w:tcPr>
            <w:tcW w:w="581" w:type="dxa"/>
            <w:vAlign w:val="center"/>
          </w:tcPr>
          <w:p w:rsidR="0066439A" w:rsidRPr="00C351E6" w:rsidRDefault="0066439A" w:rsidP="00043748">
            <w:pPr>
              <w:rPr>
                <w:sz w:val="20"/>
                <w:szCs w:val="20"/>
              </w:rPr>
            </w:pPr>
            <w:r w:rsidRPr="00C351E6">
              <w:rPr>
                <w:sz w:val="20"/>
                <w:szCs w:val="20"/>
              </w:rPr>
              <w:t>6</w:t>
            </w: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Jan Lovie-Kitchin</w:t>
            </w:r>
          </w:p>
        </w:tc>
        <w:tc>
          <w:tcPr>
            <w:tcW w:w="1417" w:type="dxa"/>
            <w:shd w:val="clear" w:color="auto" w:fill="auto"/>
            <w:vAlign w:val="center"/>
          </w:tcPr>
          <w:p w:rsidR="0066439A" w:rsidRPr="00C351E6" w:rsidRDefault="0066439A" w:rsidP="00043748">
            <w:pPr>
              <w:rPr>
                <w:sz w:val="20"/>
                <w:szCs w:val="20"/>
              </w:rPr>
            </w:pPr>
            <w:r w:rsidRPr="00C351E6">
              <w:rPr>
                <w:sz w:val="20"/>
                <w:szCs w:val="20"/>
              </w:rPr>
              <w:t>29 Jun 07</w:t>
            </w:r>
          </w:p>
        </w:tc>
        <w:tc>
          <w:tcPr>
            <w:tcW w:w="567" w:type="dxa"/>
            <w:shd w:val="clear" w:color="auto" w:fill="auto"/>
            <w:vAlign w:val="center"/>
          </w:tcPr>
          <w:p w:rsidR="0066439A" w:rsidRPr="00C351E6" w:rsidRDefault="0066439A" w:rsidP="00043748">
            <w:pPr>
              <w:rPr>
                <w:sz w:val="20"/>
                <w:szCs w:val="20"/>
              </w:rPr>
            </w:pPr>
            <w:r w:rsidRPr="00C351E6">
              <w:rPr>
                <w:sz w:val="20"/>
                <w:szCs w:val="20"/>
              </w:rPr>
              <w:t>8</w:t>
            </w:r>
          </w:p>
        </w:tc>
        <w:tc>
          <w:tcPr>
            <w:tcW w:w="658" w:type="dxa"/>
            <w:shd w:val="clear" w:color="auto" w:fill="auto"/>
            <w:vAlign w:val="center"/>
          </w:tcPr>
          <w:p w:rsidR="0066439A" w:rsidRPr="00C351E6" w:rsidRDefault="0066439A" w:rsidP="00043748">
            <w:pPr>
              <w:rPr>
                <w:sz w:val="20"/>
                <w:szCs w:val="20"/>
              </w:rPr>
            </w:pPr>
            <w:r w:rsidRPr="00C351E6">
              <w:rPr>
                <w:sz w:val="20"/>
                <w:szCs w:val="20"/>
              </w:rPr>
              <w:t>8</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r w:rsidRPr="00C351E6">
              <w:rPr>
                <w:sz w:val="20"/>
                <w:szCs w:val="20"/>
              </w:rPr>
              <w:t>4</w:t>
            </w:r>
          </w:p>
        </w:tc>
        <w:tc>
          <w:tcPr>
            <w:tcW w:w="737" w:type="dxa"/>
            <w:shd w:val="clear" w:color="auto" w:fill="auto"/>
            <w:vAlign w:val="center"/>
          </w:tcPr>
          <w:p w:rsidR="0066439A" w:rsidRPr="00C351E6" w:rsidRDefault="0066439A" w:rsidP="00043748">
            <w:pPr>
              <w:rPr>
                <w:sz w:val="20"/>
                <w:szCs w:val="20"/>
              </w:rPr>
            </w:pPr>
            <w:r w:rsidRPr="00C351E6">
              <w:rPr>
                <w:sz w:val="20"/>
                <w:szCs w:val="20"/>
              </w:rPr>
              <w:t>4</w:t>
            </w: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Ron McCallum AO</w:t>
            </w:r>
          </w:p>
        </w:tc>
        <w:tc>
          <w:tcPr>
            <w:tcW w:w="1417" w:type="dxa"/>
            <w:shd w:val="clear" w:color="auto" w:fill="auto"/>
            <w:vAlign w:val="center"/>
          </w:tcPr>
          <w:p w:rsidR="0066439A" w:rsidRPr="00C351E6" w:rsidRDefault="0066439A" w:rsidP="00043748">
            <w:pPr>
              <w:rPr>
                <w:sz w:val="20"/>
                <w:szCs w:val="20"/>
              </w:rPr>
            </w:pPr>
            <w:r w:rsidRPr="00C351E6">
              <w:rPr>
                <w:sz w:val="20"/>
                <w:szCs w:val="20"/>
              </w:rPr>
              <w:t>09 Jan 06</w:t>
            </w:r>
          </w:p>
        </w:tc>
        <w:tc>
          <w:tcPr>
            <w:tcW w:w="567" w:type="dxa"/>
            <w:shd w:val="clear" w:color="auto" w:fill="auto"/>
            <w:vAlign w:val="center"/>
          </w:tcPr>
          <w:p w:rsidR="0066439A" w:rsidRPr="00C351E6" w:rsidRDefault="0066439A" w:rsidP="00043748">
            <w:pPr>
              <w:rPr>
                <w:sz w:val="20"/>
                <w:szCs w:val="20"/>
              </w:rPr>
            </w:pPr>
            <w:r w:rsidRPr="00C351E6">
              <w:rPr>
                <w:sz w:val="20"/>
                <w:szCs w:val="20"/>
              </w:rPr>
              <w:t>8</w:t>
            </w:r>
          </w:p>
        </w:tc>
        <w:tc>
          <w:tcPr>
            <w:tcW w:w="658" w:type="dxa"/>
            <w:shd w:val="clear" w:color="auto" w:fill="auto"/>
            <w:vAlign w:val="center"/>
          </w:tcPr>
          <w:p w:rsidR="0066439A" w:rsidRPr="00C351E6" w:rsidRDefault="0066439A" w:rsidP="00043748">
            <w:pPr>
              <w:rPr>
                <w:sz w:val="20"/>
                <w:szCs w:val="20"/>
              </w:rPr>
            </w:pPr>
            <w:r w:rsidRPr="00C351E6">
              <w:rPr>
                <w:sz w:val="20"/>
                <w:szCs w:val="20"/>
              </w:rPr>
              <w:t>7</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r w:rsidRPr="00C351E6">
              <w:rPr>
                <w:sz w:val="20"/>
                <w:szCs w:val="20"/>
              </w:rPr>
              <w:t>3</w:t>
            </w:r>
          </w:p>
        </w:tc>
        <w:tc>
          <w:tcPr>
            <w:tcW w:w="696" w:type="dxa"/>
            <w:vAlign w:val="center"/>
          </w:tcPr>
          <w:p w:rsidR="0066439A" w:rsidRPr="00C351E6" w:rsidRDefault="0066439A" w:rsidP="00043748">
            <w:pPr>
              <w:rPr>
                <w:sz w:val="20"/>
                <w:szCs w:val="20"/>
              </w:rPr>
            </w:pPr>
            <w:r w:rsidRPr="00C351E6">
              <w:rPr>
                <w:sz w:val="20"/>
                <w:szCs w:val="20"/>
              </w:rPr>
              <w:t>3</w:t>
            </w: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r w:rsidRPr="00C351E6">
              <w:rPr>
                <w:sz w:val="20"/>
                <w:szCs w:val="20"/>
              </w:rPr>
              <w:t>2</w:t>
            </w:r>
          </w:p>
        </w:tc>
        <w:tc>
          <w:tcPr>
            <w:tcW w:w="783" w:type="dxa"/>
            <w:shd w:val="clear" w:color="auto" w:fill="auto"/>
            <w:vAlign w:val="center"/>
          </w:tcPr>
          <w:p w:rsidR="0066439A" w:rsidRPr="00C351E6" w:rsidRDefault="0066439A" w:rsidP="00043748">
            <w:pPr>
              <w:rPr>
                <w:sz w:val="20"/>
                <w:szCs w:val="20"/>
              </w:rPr>
            </w:pPr>
            <w:r w:rsidRPr="00C351E6">
              <w:rPr>
                <w:sz w:val="20"/>
                <w:szCs w:val="20"/>
              </w:rPr>
              <w:t>2</w:t>
            </w: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Andrew Moffat</w:t>
            </w:r>
          </w:p>
        </w:tc>
        <w:tc>
          <w:tcPr>
            <w:tcW w:w="1417" w:type="dxa"/>
            <w:shd w:val="clear" w:color="auto" w:fill="auto"/>
            <w:vAlign w:val="center"/>
          </w:tcPr>
          <w:p w:rsidR="0066439A" w:rsidRPr="00C351E6" w:rsidRDefault="0066439A" w:rsidP="00043748">
            <w:pPr>
              <w:rPr>
                <w:sz w:val="20"/>
                <w:szCs w:val="20"/>
                <w:highlight w:val="yellow"/>
              </w:rPr>
            </w:pPr>
            <w:r w:rsidRPr="00C351E6">
              <w:rPr>
                <w:sz w:val="20"/>
                <w:szCs w:val="20"/>
              </w:rPr>
              <w:t>26 Aug 11</w:t>
            </w:r>
          </w:p>
        </w:tc>
        <w:tc>
          <w:tcPr>
            <w:tcW w:w="567" w:type="dxa"/>
            <w:shd w:val="clear" w:color="auto" w:fill="auto"/>
            <w:vAlign w:val="center"/>
          </w:tcPr>
          <w:p w:rsidR="0066439A" w:rsidRPr="00C351E6" w:rsidRDefault="0066439A" w:rsidP="00043748">
            <w:pPr>
              <w:rPr>
                <w:sz w:val="20"/>
                <w:szCs w:val="20"/>
              </w:rPr>
            </w:pPr>
            <w:r w:rsidRPr="00C351E6">
              <w:rPr>
                <w:sz w:val="20"/>
                <w:szCs w:val="20"/>
              </w:rPr>
              <w:t>8</w:t>
            </w:r>
          </w:p>
        </w:tc>
        <w:tc>
          <w:tcPr>
            <w:tcW w:w="658" w:type="dxa"/>
            <w:shd w:val="clear" w:color="auto" w:fill="auto"/>
            <w:vAlign w:val="center"/>
          </w:tcPr>
          <w:p w:rsidR="0066439A" w:rsidRPr="00C351E6" w:rsidRDefault="0066439A" w:rsidP="00043748">
            <w:pPr>
              <w:rPr>
                <w:sz w:val="20"/>
                <w:szCs w:val="20"/>
              </w:rPr>
            </w:pPr>
            <w:r w:rsidRPr="00C351E6">
              <w:rPr>
                <w:sz w:val="20"/>
                <w:szCs w:val="20"/>
              </w:rPr>
              <w:t>7</w:t>
            </w:r>
          </w:p>
        </w:tc>
        <w:tc>
          <w:tcPr>
            <w:tcW w:w="665" w:type="dxa"/>
            <w:shd w:val="clear" w:color="auto" w:fill="auto"/>
            <w:vAlign w:val="center"/>
          </w:tcPr>
          <w:p w:rsidR="0066439A" w:rsidRPr="00C351E6" w:rsidRDefault="0066439A" w:rsidP="00043748">
            <w:pPr>
              <w:rPr>
                <w:sz w:val="20"/>
                <w:szCs w:val="20"/>
              </w:rPr>
            </w:pPr>
            <w:r w:rsidRPr="00C351E6">
              <w:rPr>
                <w:sz w:val="20"/>
                <w:szCs w:val="20"/>
              </w:rPr>
              <w:t>8</w:t>
            </w:r>
          </w:p>
        </w:tc>
        <w:tc>
          <w:tcPr>
            <w:tcW w:w="662" w:type="dxa"/>
            <w:shd w:val="clear" w:color="auto" w:fill="auto"/>
            <w:vAlign w:val="center"/>
          </w:tcPr>
          <w:p w:rsidR="0066439A" w:rsidRPr="00C351E6" w:rsidRDefault="0066439A" w:rsidP="00043748">
            <w:pPr>
              <w:rPr>
                <w:sz w:val="20"/>
                <w:szCs w:val="20"/>
              </w:rPr>
            </w:pPr>
            <w:r w:rsidRPr="00C351E6">
              <w:rPr>
                <w:sz w:val="20"/>
                <w:szCs w:val="20"/>
              </w:rPr>
              <w:t>8</w:t>
            </w: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r w:rsidRPr="00C351E6">
              <w:rPr>
                <w:sz w:val="20"/>
                <w:szCs w:val="20"/>
              </w:rPr>
              <w:t>6</w:t>
            </w:r>
          </w:p>
        </w:tc>
        <w:tc>
          <w:tcPr>
            <w:tcW w:w="572" w:type="dxa"/>
            <w:shd w:val="clear" w:color="auto" w:fill="auto"/>
            <w:vAlign w:val="center"/>
          </w:tcPr>
          <w:p w:rsidR="0066439A" w:rsidRPr="00C351E6" w:rsidRDefault="0066439A" w:rsidP="00043748">
            <w:pPr>
              <w:rPr>
                <w:sz w:val="20"/>
                <w:szCs w:val="20"/>
              </w:rPr>
            </w:pPr>
            <w:r w:rsidRPr="00C351E6">
              <w:rPr>
                <w:sz w:val="20"/>
                <w:szCs w:val="20"/>
              </w:rPr>
              <w:t>6</w:t>
            </w: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Theresa Smith-Ruig</w:t>
            </w:r>
          </w:p>
        </w:tc>
        <w:tc>
          <w:tcPr>
            <w:tcW w:w="1417" w:type="dxa"/>
            <w:shd w:val="clear" w:color="auto" w:fill="auto"/>
            <w:vAlign w:val="center"/>
          </w:tcPr>
          <w:p w:rsidR="0066439A" w:rsidRPr="00C351E6" w:rsidRDefault="0066439A" w:rsidP="00043748">
            <w:pPr>
              <w:rPr>
                <w:sz w:val="20"/>
                <w:szCs w:val="20"/>
              </w:rPr>
            </w:pPr>
            <w:r w:rsidRPr="00C351E6">
              <w:rPr>
                <w:sz w:val="20"/>
                <w:szCs w:val="20"/>
              </w:rPr>
              <w:t>26 Jun 07</w:t>
            </w:r>
          </w:p>
        </w:tc>
        <w:tc>
          <w:tcPr>
            <w:tcW w:w="567" w:type="dxa"/>
            <w:shd w:val="clear" w:color="auto" w:fill="auto"/>
            <w:vAlign w:val="center"/>
          </w:tcPr>
          <w:p w:rsidR="0066439A" w:rsidRPr="00C351E6" w:rsidRDefault="0066439A" w:rsidP="00043748">
            <w:pPr>
              <w:rPr>
                <w:sz w:val="20"/>
                <w:szCs w:val="20"/>
              </w:rPr>
            </w:pPr>
            <w:r w:rsidRPr="00C351E6">
              <w:rPr>
                <w:sz w:val="20"/>
                <w:szCs w:val="20"/>
              </w:rPr>
              <w:t>8</w:t>
            </w:r>
          </w:p>
        </w:tc>
        <w:tc>
          <w:tcPr>
            <w:tcW w:w="658" w:type="dxa"/>
            <w:shd w:val="clear" w:color="auto" w:fill="auto"/>
            <w:vAlign w:val="center"/>
          </w:tcPr>
          <w:p w:rsidR="0066439A" w:rsidRPr="00C351E6" w:rsidRDefault="0066439A" w:rsidP="00043748">
            <w:pPr>
              <w:rPr>
                <w:sz w:val="20"/>
                <w:szCs w:val="20"/>
              </w:rPr>
            </w:pPr>
            <w:r w:rsidRPr="00C351E6">
              <w:rPr>
                <w:sz w:val="20"/>
                <w:szCs w:val="20"/>
              </w:rPr>
              <w:t>8</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r w:rsidRPr="00C351E6">
              <w:rPr>
                <w:sz w:val="20"/>
                <w:szCs w:val="20"/>
              </w:rPr>
              <w:t>3</w:t>
            </w:r>
          </w:p>
        </w:tc>
        <w:tc>
          <w:tcPr>
            <w:tcW w:w="696" w:type="dxa"/>
            <w:vAlign w:val="center"/>
          </w:tcPr>
          <w:p w:rsidR="0066439A" w:rsidRPr="00C351E6" w:rsidRDefault="0066439A" w:rsidP="00043748">
            <w:pPr>
              <w:rPr>
                <w:sz w:val="20"/>
                <w:szCs w:val="20"/>
              </w:rPr>
            </w:pPr>
            <w:r w:rsidRPr="00C351E6">
              <w:rPr>
                <w:sz w:val="20"/>
                <w:szCs w:val="20"/>
              </w:rPr>
              <w:t>3</w:t>
            </w: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Caroline Waldron</w:t>
            </w:r>
          </w:p>
        </w:tc>
        <w:tc>
          <w:tcPr>
            <w:tcW w:w="1417" w:type="dxa"/>
            <w:shd w:val="clear" w:color="auto" w:fill="auto"/>
            <w:vAlign w:val="center"/>
          </w:tcPr>
          <w:p w:rsidR="0066439A" w:rsidRPr="00C351E6" w:rsidRDefault="0066439A" w:rsidP="00043748">
            <w:pPr>
              <w:rPr>
                <w:sz w:val="20"/>
                <w:szCs w:val="20"/>
              </w:rPr>
            </w:pPr>
            <w:r w:rsidRPr="00C351E6">
              <w:rPr>
                <w:sz w:val="20"/>
                <w:szCs w:val="20"/>
              </w:rPr>
              <w:t>08 Nov 13</w:t>
            </w:r>
          </w:p>
        </w:tc>
        <w:tc>
          <w:tcPr>
            <w:tcW w:w="567" w:type="dxa"/>
            <w:shd w:val="clear" w:color="auto" w:fill="auto"/>
            <w:vAlign w:val="center"/>
          </w:tcPr>
          <w:p w:rsidR="0066439A" w:rsidRPr="00C351E6" w:rsidRDefault="0066439A" w:rsidP="00043748">
            <w:pPr>
              <w:rPr>
                <w:sz w:val="20"/>
                <w:szCs w:val="20"/>
              </w:rPr>
            </w:pPr>
            <w:r w:rsidRPr="00C351E6">
              <w:rPr>
                <w:sz w:val="20"/>
                <w:szCs w:val="20"/>
              </w:rPr>
              <w:t>4</w:t>
            </w:r>
          </w:p>
        </w:tc>
        <w:tc>
          <w:tcPr>
            <w:tcW w:w="658" w:type="dxa"/>
            <w:shd w:val="clear" w:color="auto" w:fill="auto"/>
            <w:vAlign w:val="center"/>
          </w:tcPr>
          <w:p w:rsidR="0066439A" w:rsidRPr="00C351E6" w:rsidRDefault="0066439A" w:rsidP="00043748">
            <w:pPr>
              <w:rPr>
                <w:sz w:val="20"/>
                <w:szCs w:val="20"/>
              </w:rPr>
            </w:pPr>
            <w:r w:rsidRPr="00C351E6">
              <w:rPr>
                <w:sz w:val="20"/>
                <w:szCs w:val="20"/>
              </w:rPr>
              <w:t>4</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r w:rsidRPr="00C351E6">
              <w:rPr>
                <w:sz w:val="20"/>
                <w:szCs w:val="20"/>
              </w:rPr>
              <w:t>3</w:t>
            </w:r>
          </w:p>
        </w:tc>
        <w:tc>
          <w:tcPr>
            <w:tcW w:w="737" w:type="dxa"/>
            <w:shd w:val="clear" w:color="auto" w:fill="auto"/>
            <w:vAlign w:val="center"/>
          </w:tcPr>
          <w:p w:rsidR="0066439A" w:rsidRPr="00C351E6" w:rsidRDefault="0066439A" w:rsidP="00043748">
            <w:pPr>
              <w:rPr>
                <w:sz w:val="20"/>
                <w:szCs w:val="20"/>
              </w:rPr>
            </w:pPr>
            <w:r w:rsidRPr="00C351E6">
              <w:rPr>
                <w:sz w:val="20"/>
                <w:szCs w:val="20"/>
              </w:rPr>
              <w:t>3</w:t>
            </w: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lastRenderedPageBreak/>
              <w:t>Sara Watts</w:t>
            </w:r>
          </w:p>
        </w:tc>
        <w:tc>
          <w:tcPr>
            <w:tcW w:w="1417" w:type="dxa"/>
            <w:shd w:val="clear" w:color="auto" w:fill="auto"/>
            <w:vAlign w:val="center"/>
          </w:tcPr>
          <w:p w:rsidR="0066439A" w:rsidRPr="00C351E6" w:rsidRDefault="0066439A" w:rsidP="00043748">
            <w:pPr>
              <w:rPr>
                <w:sz w:val="20"/>
                <w:szCs w:val="20"/>
              </w:rPr>
            </w:pPr>
            <w:r w:rsidRPr="00C351E6">
              <w:rPr>
                <w:sz w:val="20"/>
                <w:szCs w:val="20"/>
              </w:rPr>
              <w:t>08 Nov 13</w:t>
            </w:r>
          </w:p>
        </w:tc>
        <w:tc>
          <w:tcPr>
            <w:tcW w:w="567" w:type="dxa"/>
            <w:shd w:val="clear" w:color="auto" w:fill="auto"/>
            <w:vAlign w:val="center"/>
          </w:tcPr>
          <w:p w:rsidR="0066439A" w:rsidRPr="00C351E6" w:rsidRDefault="0066439A" w:rsidP="00043748">
            <w:pPr>
              <w:rPr>
                <w:sz w:val="20"/>
                <w:szCs w:val="20"/>
              </w:rPr>
            </w:pPr>
            <w:r w:rsidRPr="00C351E6">
              <w:rPr>
                <w:sz w:val="20"/>
                <w:szCs w:val="20"/>
              </w:rPr>
              <w:t>4</w:t>
            </w:r>
          </w:p>
        </w:tc>
        <w:tc>
          <w:tcPr>
            <w:tcW w:w="658" w:type="dxa"/>
            <w:shd w:val="clear" w:color="auto" w:fill="auto"/>
            <w:vAlign w:val="center"/>
          </w:tcPr>
          <w:p w:rsidR="0066439A" w:rsidRPr="00C351E6" w:rsidRDefault="0066439A" w:rsidP="00043748">
            <w:pPr>
              <w:rPr>
                <w:sz w:val="20"/>
                <w:szCs w:val="20"/>
              </w:rPr>
            </w:pPr>
            <w:r w:rsidRPr="00C351E6">
              <w:rPr>
                <w:sz w:val="20"/>
                <w:szCs w:val="20"/>
              </w:rPr>
              <w:t>4</w:t>
            </w:r>
          </w:p>
        </w:tc>
        <w:tc>
          <w:tcPr>
            <w:tcW w:w="665" w:type="dxa"/>
            <w:shd w:val="clear" w:color="auto" w:fill="auto"/>
            <w:vAlign w:val="center"/>
          </w:tcPr>
          <w:p w:rsidR="0066439A" w:rsidRPr="00C351E6" w:rsidRDefault="0066439A" w:rsidP="00043748">
            <w:pPr>
              <w:rPr>
                <w:sz w:val="20"/>
                <w:szCs w:val="20"/>
              </w:rPr>
            </w:pPr>
            <w:r w:rsidRPr="00C351E6">
              <w:rPr>
                <w:sz w:val="20"/>
                <w:szCs w:val="20"/>
              </w:rPr>
              <w:t>5</w:t>
            </w:r>
          </w:p>
        </w:tc>
        <w:tc>
          <w:tcPr>
            <w:tcW w:w="662" w:type="dxa"/>
            <w:shd w:val="clear" w:color="auto" w:fill="auto"/>
            <w:vAlign w:val="center"/>
          </w:tcPr>
          <w:p w:rsidR="0066439A" w:rsidRPr="00C351E6" w:rsidRDefault="0066439A" w:rsidP="00043748">
            <w:pPr>
              <w:rPr>
                <w:sz w:val="20"/>
                <w:szCs w:val="20"/>
              </w:rPr>
            </w:pPr>
            <w:r w:rsidRPr="00C351E6">
              <w:rPr>
                <w:sz w:val="20"/>
                <w:szCs w:val="20"/>
              </w:rPr>
              <w:t>3</w:t>
            </w: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r w:rsidRPr="00C351E6">
              <w:rPr>
                <w:sz w:val="20"/>
                <w:szCs w:val="20"/>
              </w:rPr>
              <w:t>3</w:t>
            </w:r>
          </w:p>
        </w:tc>
        <w:tc>
          <w:tcPr>
            <w:tcW w:w="572" w:type="dxa"/>
            <w:shd w:val="clear" w:color="auto" w:fill="auto"/>
            <w:vAlign w:val="center"/>
          </w:tcPr>
          <w:p w:rsidR="0066439A" w:rsidRPr="00C351E6" w:rsidRDefault="0066439A" w:rsidP="00043748">
            <w:pPr>
              <w:rPr>
                <w:sz w:val="20"/>
                <w:szCs w:val="20"/>
              </w:rPr>
            </w:pPr>
            <w:r w:rsidRPr="00C351E6">
              <w:rPr>
                <w:sz w:val="20"/>
                <w:szCs w:val="20"/>
              </w:rPr>
              <w:t>2</w:t>
            </w:r>
          </w:p>
        </w:tc>
        <w:tc>
          <w:tcPr>
            <w:tcW w:w="653" w:type="dxa"/>
            <w:vAlign w:val="center"/>
          </w:tcPr>
          <w:p w:rsidR="0066439A" w:rsidRPr="00C351E6" w:rsidRDefault="0066439A" w:rsidP="00043748">
            <w:pPr>
              <w:rPr>
                <w:sz w:val="20"/>
                <w:szCs w:val="20"/>
              </w:rPr>
            </w:pPr>
            <w:r w:rsidRPr="00C351E6">
              <w:rPr>
                <w:sz w:val="20"/>
                <w:szCs w:val="20"/>
              </w:rPr>
              <w:t>6</w:t>
            </w:r>
          </w:p>
        </w:tc>
        <w:tc>
          <w:tcPr>
            <w:tcW w:w="581" w:type="dxa"/>
            <w:vAlign w:val="center"/>
          </w:tcPr>
          <w:p w:rsidR="0066439A" w:rsidRPr="00C351E6" w:rsidRDefault="0066439A" w:rsidP="00043748">
            <w:pPr>
              <w:rPr>
                <w:sz w:val="20"/>
                <w:szCs w:val="20"/>
              </w:rPr>
            </w:pPr>
            <w:r w:rsidRPr="00C351E6">
              <w:rPr>
                <w:sz w:val="20"/>
                <w:szCs w:val="20"/>
              </w:rPr>
              <w:t>5</w:t>
            </w: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Heith Mackay-Cruise</w:t>
            </w:r>
          </w:p>
        </w:tc>
        <w:tc>
          <w:tcPr>
            <w:tcW w:w="1417" w:type="dxa"/>
            <w:shd w:val="clear" w:color="auto" w:fill="auto"/>
            <w:vAlign w:val="center"/>
          </w:tcPr>
          <w:p w:rsidR="0066439A" w:rsidRPr="00C351E6" w:rsidRDefault="0066439A" w:rsidP="00043748">
            <w:pPr>
              <w:rPr>
                <w:sz w:val="20"/>
                <w:szCs w:val="20"/>
              </w:rPr>
            </w:pPr>
            <w:r w:rsidRPr="00C351E6">
              <w:rPr>
                <w:sz w:val="20"/>
                <w:szCs w:val="20"/>
              </w:rPr>
              <w:t>08 Nov 13</w:t>
            </w:r>
          </w:p>
        </w:tc>
        <w:tc>
          <w:tcPr>
            <w:tcW w:w="567" w:type="dxa"/>
            <w:shd w:val="clear" w:color="auto" w:fill="auto"/>
            <w:vAlign w:val="center"/>
          </w:tcPr>
          <w:p w:rsidR="0066439A" w:rsidRPr="00C351E6" w:rsidRDefault="0066439A" w:rsidP="00043748">
            <w:pPr>
              <w:rPr>
                <w:sz w:val="20"/>
                <w:szCs w:val="20"/>
              </w:rPr>
            </w:pPr>
            <w:r w:rsidRPr="00C351E6">
              <w:rPr>
                <w:sz w:val="20"/>
                <w:szCs w:val="20"/>
              </w:rPr>
              <w:t>4</w:t>
            </w:r>
          </w:p>
        </w:tc>
        <w:tc>
          <w:tcPr>
            <w:tcW w:w="658" w:type="dxa"/>
            <w:shd w:val="clear" w:color="auto" w:fill="auto"/>
            <w:vAlign w:val="center"/>
          </w:tcPr>
          <w:p w:rsidR="0066439A" w:rsidRPr="00C351E6" w:rsidRDefault="0066439A" w:rsidP="00043748">
            <w:pPr>
              <w:rPr>
                <w:sz w:val="20"/>
                <w:szCs w:val="20"/>
              </w:rPr>
            </w:pPr>
            <w:r w:rsidRPr="00C351E6">
              <w:rPr>
                <w:sz w:val="20"/>
                <w:szCs w:val="20"/>
              </w:rPr>
              <w:t>4</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r w:rsidRPr="00C351E6">
              <w:rPr>
                <w:sz w:val="20"/>
                <w:szCs w:val="20"/>
              </w:rPr>
              <w:t>1</w:t>
            </w:r>
          </w:p>
        </w:tc>
        <w:tc>
          <w:tcPr>
            <w:tcW w:w="696" w:type="dxa"/>
            <w:vAlign w:val="center"/>
          </w:tcPr>
          <w:p w:rsidR="0066439A" w:rsidRPr="00C351E6" w:rsidRDefault="0066439A" w:rsidP="00043748">
            <w:pPr>
              <w:rPr>
                <w:sz w:val="20"/>
                <w:szCs w:val="20"/>
              </w:rPr>
            </w:pPr>
            <w:r w:rsidRPr="00C351E6">
              <w:rPr>
                <w:sz w:val="20"/>
                <w:szCs w:val="20"/>
              </w:rPr>
              <w:t>1</w:t>
            </w: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r w:rsidRPr="00C351E6">
              <w:rPr>
                <w:sz w:val="20"/>
                <w:szCs w:val="20"/>
              </w:rPr>
              <w:t>6</w:t>
            </w:r>
          </w:p>
        </w:tc>
        <w:tc>
          <w:tcPr>
            <w:tcW w:w="581" w:type="dxa"/>
            <w:vAlign w:val="center"/>
          </w:tcPr>
          <w:p w:rsidR="0066439A" w:rsidRPr="00C351E6" w:rsidRDefault="0066439A" w:rsidP="00043748">
            <w:pPr>
              <w:rPr>
                <w:sz w:val="20"/>
                <w:szCs w:val="20"/>
              </w:rPr>
            </w:pPr>
            <w:r w:rsidRPr="00C351E6">
              <w:rPr>
                <w:sz w:val="20"/>
                <w:szCs w:val="20"/>
              </w:rPr>
              <w:t>6</w:t>
            </w: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Paul Gleeson</w:t>
            </w:r>
          </w:p>
        </w:tc>
        <w:tc>
          <w:tcPr>
            <w:tcW w:w="1417" w:type="dxa"/>
            <w:shd w:val="clear" w:color="auto" w:fill="auto"/>
            <w:vAlign w:val="center"/>
          </w:tcPr>
          <w:p w:rsidR="0066439A" w:rsidRPr="00C351E6" w:rsidRDefault="0066439A" w:rsidP="00043748">
            <w:pPr>
              <w:rPr>
                <w:sz w:val="20"/>
                <w:szCs w:val="20"/>
              </w:rPr>
            </w:pPr>
            <w:r w:rsidRPr="00C351E6">
              <w:rPr>
                <w:sz w:val="20"/>
                <w:szCs w:val="20"/>
              </w:rPr>
              <w:t>11 May 04</w:t>
            </w:r>
          </w:p>
        </w:tc>
        <w:tc>
          <w:tcPr>
            <w:tcW w:w="567" w:type="dxa"/>
            <w:shd w:val="clear" w:color="auto" w:fill="auto"/>
            <w:vAlign w:val="center"/>
          </w:tcPr>
          <w:p w:rsidR="0066439A" w:rsidRPr="00C351E6" w:rsidRDefault="0066439A" w:rsidP="00043748">
            <w:pPr>
              <w:rPr>
                <w:sz w:val="20"/>
                <w:szCs w:val="20"/>
              </w:rPr>
            </w:pPr>
            <w:r w:rsidRPr="00C351E6">
              <w:rPr>
                <w:sz w:val="20"/>
                <w:szCs w:val="20"/>
              </w:rPr>
              <w:t>4</w:t>
            </w:r>
          </w:p>
        </w:tc>
        <w:tc>
          <w:tcPr>
            <w:tcW w:w="658" w:type="dxa"/>
            <w:shd w:val="clear" w:color="auto" w:fill="auto"/>
            <w:vAlign w:val="center"/>
          </w:tcPr>
          <w:p w:rsidR="0066439A" w:rsidRPr="00C351E6" w:rsidRDefault="0066439A" w:rsidP="00043748">
            <w:pPr>
              <w:rPr>
                <w:sz w:val="20"/>
                <w:szCs w:val="20"/>
              </w:rPr>
            </w:pPr>
            <w:r w:rsidRPr="00C351E6">
              <w:rPr>
                <w:sz w:val="20"/>
                <w:szCs w:val="20"/>
              </w:rPr>
              <w:t>4</w:t>
            </w:r>
          </w:p>
        </w:tc>
        <w:tc>
          <w:tcPr>
            <w:tcW w:w="665" w:type="dxa"/>
            <w:shd w:val="clear" w:color="auto" w:fill="auto"/>
            <w:vAlign w:val="center"/>
          </w:tcPr>
          <w:p w:rsidR="0066439A" w:rsidRPr="00C351E6" w:rsidRDefault="0066439A" w:rsidP="00043748">
            <w:pPr>
              <w:rPr>
                <w:sz w:val="20"/>
                <w:szCs w:val="20"/>
              </w:rPr>
            </w:pPr>
            <w:r w:rsidRPr="00C351E6">
              <w:rPr>
                <w:sz w:val="20"/>
                <w:szCs w:val="20"/>
              </w:rPr>
              <w:t>2</w:t>
            </w:r>
          </w:p>
        </w:tc>
        <w:tc>
          <w:tcPr>
            <w:tcW w:w="662" w:type="dxa"/>
            <w:shd w:val="clear" w:color="auto" w:fill="auto"/>
            <w:vAlign w:val="center"/>
          </w:tcPr>
          <w:p w:rsidR="0066439A" w:rsidRPr="00C351E6" w:rsidRDefault="0066439A" w:rsidP="00043748">
            <w:pPr>
              <w:rPr>
                <w:sz w:val="20"/>
                <w:szCs w:val="20"/>
              </w:rPr>
            </w:pPr>
            <w:r w:rsidRPr="00C351E6">
              <w:rPr>
                <w:sz w:val="20"/>
                <w:szCs w:val="20"/>
              </w:rPr>
              <w:t>2</w:t>
            </w:r>
          </w:p>
        </w:tc>
        <w:tc>
          <w:tcPr>
            <w:tcW w:w="653" w:type="dxa"/>
            <w:shd w:val="clear" w:color="auto" w:fill="auto"/>
            <w:vAlign w:val="center"/>
          </w:tcPr>
          <w:p w:rsidR="0066439A" w:rsidRPr="00C351E6" w:rsidRDefault="0066439A" w:rsidP="00043748">
            <w:pPr>
              <w:rPr>
                <w:sz w:val="20"/>
                <w:szCs w:val="20"/>
              </w:rPr>
            </w:pPr>
          </w:p>
        </w:tc>
        <w:tc>
          <w:tcPr>
            <w:tcW w:w="623" w:type="dxa"/>
            <w:shd w:val="clear" w:color="auto" w:fill="auto"/>
            <w:vAlign w:val="center"/>
          </w:tcPr>
          <w:p w:rsidR="0066439A" w:rsidRPr="00C351E6" w:rsidRDefault="0066439A" w:rsidP="00043748">
            <w:pPr>
              <w:rPr>
                <w:sz w:val="20"/>
                <w:szCs w:val="20"/>
              </w:rPr>
            </w:pP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r w:rsidRPr="00C351E6">
              <w:rPr>
                <w:sz w:val="20"/>
                <w:szCs w:val="20"/>
              </w:rPr>
              <w:t>1</w:t>
            </w:r>
          </w:p>
        </w:tc>
        <w:tc>
          <w:tcPr>
            <w:tcW w:w="737" w:type="dxa"/>
            <w:shd w:val="clear" w:color="auto" w:fill="auto"/>
            <w:vAlign w:val="center"/>
          </w:tcPr>
          <w:p w:rsidR="0066439A" w:rsidRPr="00C351E6" w:rsidRDefault="0066439A" w:rsidP="00043748">
            <w:pPr>
              <w:rPr>
                <w:sz w:val="20"/>
                <w:szCs w:val="20"/>
              </w:rPr>
            </w:pPr>
            <w:r w:rsidRPr="00C351E6">
              <w:rPr>
                <w:sz w:val="20"/>
                <w:szCs w:val="20"/>
              </w:rPr>
              <w:t>1</w:t>
            </w: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r w:rsidRPr="00C351E6">
              <w:rPr>
                <w:sz w:val="20"/>
                <w:szCs w:val="20"/>
              </w:rPr>
              <w:t>2</w:t>
            </w:r>
          </w:p>
        </w:tc>
        <w:tc>
          <w:tcPr>
            <w:tcW w:w="572" w:type="dxa"/>
            <w:shd w:val="clear" w:color="auto" w:fill="auto"/>
            <w:vAlign w:val="center"/>
          </w:tcPr>
          <w:p w:rsidR="0066439A" w:rsidRPr="00C351E6" w:rsidRDefault="0066439A" w:rsidP="00043748">
            <w:pPr>
              <w:rPr>
                <w:sz w:val="20"/>
                <w:szCs w:val="20"/>
              </w:rPr>
            </w:pPr>
            <w:r w:rsidRPr="00C351E6">
              <w:rPr>
                <w:sz w:val="20"/>
                <w:szCs w:val="20"/>
              </w:rPr>
              <w:t>2</w:t>
            </w: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Owen van der Wall</w:t>
            </w:r>
          </w:p>
        </w:tc>
        <w:tc>
          <w:tcPr>
            <w:tcW w:w="1417" w:type="dxa"/>
            <w:shd w:val="clear" w:color="auto" w:fill="auto"/>
            <w:vAlign w:val="center"/>
          </w:tcPr>
          <w:p w:rsidR="0066439A" w:rsidRPr="00C351E6" w:rsidRDefault="0066439A" w:rsidP="00043748">
            <w:pPr>
              <w:rPr>
                <w:sz w:val="20"/>
                <w:szCs w:val="20"/>
              </w:rPr>
            </w:pPr>
            <w:r w:rsidRPr="00C351E6">
              <w:rPr>
                <w:sz w:val="20"/>
                <w:szCs w:val="20"/>
              </w:rPr>
              <w:t>11 May 04</w:t>
            </w:r>
          </w:p>
        </w:tc>
        <w:tc>
          <w:tcPr>
            <w:tcW w:w="567" w:type="dxa"/>
            <w:shd w:val="clear" w:color="auto" w:fill="auto"/>
            <w:vAlign w:val="center"/>
          </w:tcPr>
          <w:p w:rsidR="0066439A" w:rsidRPr="00C351E6" w:rsidRDefault="0066439A" w:rsidP="00043748">
            <w:pPr>
              <w:rPr>
                <w:sz w:val="20"/>
                <w:szCs w:val="20"/>
              </w:rPr>
            </w:pPr>
            <w:r w:rsidRPr="00C351E6">
              <w:rPr>
                <w:sz w:val="20"/>
                <w:szCs w:val="20"/>
              </w:rPr>
              <w:t>4</w:t>
            </w:r>
          </w:p>
        </w:tc>
        <w:tc>
          <w:tcPr>
            <w:tcW w:w="658" w:type="dxa"/>
            <w:shd w:val="clear" w:color="auto" w:fill="auto"/>
            <w:vAlign w:val="center"/>
          </w:tcPr>
          <w:p w:rsidR="0066439A" w:rsidRPr="00C351E6" w:rsidRDefault="0066439A" w:rsidP="00043748">
            <w:pPr>
              <w:rPr>
                <w:sz w:val="20"/>
                <w:szCs w:val="20"/>
              </w:rPr>
            </w:pPr>
            <w:r w:rsidRPr="00C351E6">
              <w:rPr>
                <w:sz w:val="20"/>
                <w:szCs w:val="20"/>
              </w:rPr>
              <w:t>4</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r w:rsidRPr="00C351E6">
              <w:rPr>
                <w:sz w:val="20"/>
                <w:szCs w:val="20"/>
              </w:rPr>
              <w:t>2</w:t>
            </w:r>
          </w:p>
        </w:tc>
        <w:tc>
          <w:tcPr>
            <w:tcW w:w="623" w:type="dxa"/>
            <w:shd w:val="clear" w:color="auto" w:fill="auto"/>
            <w:vAlign w:val="center"/>
          </w:tcPr>
          <w:p w:rsidR="0066439A" w:rsidRPr="00C351E6" w:rsidRDefault="0066439A" w:rsidP="00043748">
            <w:pPr>
              <w:rPr>
                <w:sz w:val="20"/>
                <w:szCs w:val="20"/>
              </w:rPr>
            </w:pPr>
            <w:r w:rsidRPr="00C351E6">
              <w:rPr>
                <w:sz w:val="20"/>
                <w:szCs w:val="20"/>
              </w:rPr>
              <w:t>1</w:t>
            </w: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r w:rsidRPr="00C351E6">
              <w:rPr>
                <w:sz w:val="20"/>
                <w:szCs w:val="20"/>
              </w:rPr>
              <w:t>1</w:t>
            </w:r>
          </w:p>
        </w:tc>
        <w:tc>
          <w:tcPr>
            <w:tcW w:w="783" w:type="dxa"/>
            <w:shd w:val="clear" w:color="auto" w:fill="auto"/>
            <w:vAlign w:val="center"/>
          </w:tcPr>
          <w:p w:rsidR="0066439A" w:rsidRPr="00C351E6" w:rsidRDefault="0066439A" w:rsidP="00043748">
            <w:pPr>
              <w:rPr>
                <w:sz w:val="20"/>
                <w:szCs w:val="20"/>
              </w:rPr>
            </w:pPr>
            <w:r w:rsidRPr="00C351E6">
              <w:rPr>
                <w:sz w:val="20"/>
                <w:szCs w:val="20"/>
              </w:rPr>
              <w:t>1</w:t>
            </w: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Keith Barton</w:t>
            </w:r>
          </w:p>
        </w:tc>
        <w:tc>
          <w:tcPr>
            <w:tcW w:w="1417" w:type="dxa"/>
            <w:shd w:val="clear" w:color="auto" w:fill="auto"/>
            <w:vAlign w:val="center"/>
          </w:tcPr>
          <w:p w:rsidR="0066439A" w:rsidRPr="00C351E6" w:rsidRDefault="0066439A" w:rsidP="00043748">
            <w:pPr>
              <w:rPr>
                <w:sz w:val="20"/>
                <w:szCs w:val="20"/>
              </w:rPr>
            </w:pPr>
            <w:r w:rsidRPr="00C351E6">
              <w:rPr>
                <w:sz w:val="20"/>
                <w:szCs w:val="20"/>
              </w:rPr>
              <w:t>11 May 04</w:t>
            </w:r>
          </w:p>
        </w:tc>
        <w:tc>
          <w:tcPr>
            <w:tcW w:w="567" w:type="dxa"/>
            <w:shd w:val="clear" w:color="auto" w:fill="auto"/>
            <w:vAlign w:val="center"/>
          </w:tcPr>
          <w:p w:rsidR="0066439A" w:rsidRPr="00C351E6" w:rsidRDefault="0066439A" w:rsidP="00043748">
            <w:pPr>
              <w:rPr>
                <w:sz w:val="20"/>
                <w:szCs w:val="20"/>
              </w:rPr>
            </w:pPr>
            <w:r w:rsidRPr="00C351E6">
              <w:rPr>
                <w:sz w:val="20"/>
                <w:szCs w:val="20"/>
              </w:rPr>
              <w:t>4</w:t>
            </w:r>
          </w:p>
        </w:tc>
        <w:tc>
          <w:tcPr>
            <w:tcW w:w="658" w:type="dxa"/>
            <w:shd w:val="clear" w:color="auto" w:fill="auto"/>
            <w:vAlign w:val="center"/>
          </w:tcPr>
          <w:p w:rsidR="0066439A" w:rsidRPr="00C351E6" w:rsidRDefault="0066439A" w:rsidP="00043748">
            <w:pPr>
              <w:rPr>
                <w:sz w:val="20"/>
                <w:szCs w:val="20"/>
              </w:rPr>
            </w:pPr>
            <w:r w:rsidRPr="00C351E6">
              <w:rPr>
                <w:sz w:val="20"/>
                <w:szCs w:val="20"/>
              </w:rPr>
              <w:t>2</w:t>
            </w:r>
          </w:p>
        </w:tc>
        <w:tc>
          <w:tcPr>
            <w:tcW w:w="665" w:type="dxa"/>
            <w:shd w:val="clear" w:color="auto" w:fill="auto"/>
            <w:vAlign w:val="center"/>
          </w:tcPr>
          <w:p w:rsidR="0066439A" w:rsidRPr="00C351E6" w:rsidRDefault="0066439A" w:rsidP="00043748">
            <w:pPr>
              <w:rPr>
                <w:sz w:val="20"/>
                <w:szCs w:val="20"/>
              </w:rPr>
            </w:pPr>
          </w:p>
        </w:tc>
        <w:tc>
          <w:tcPr>
            <w:tcW w:w="662" w:type="dxa"/>
            <w:shd w:val="clear" w:color="auto" w:fill="auto"/>
            <w:vAlign w:val="center"/>
          </w:tcPr>
          <w:p w:rsidR="0066439A" w:rsidRPr="00C351E6" w:rsidRDefault="0066439A" w:rsidP="00043748">
            <w:pPr>
              <w:rPr>
                <w:sz w:val="20"/>
                <w:szCs w:val="20"/>
              </w:rPr>
            </w:pPr>
          </w:p>
        </w:tc>
        <w:tc>
          <w:tcPr>
            <w:tcW w:w="653" w:type="dxa"/>
            <w:shd w:val="clear" w:color="auto" w:fill="auto"/>
            <w:vAlign w:val="center"/>
          </w:tcPr>
          <w:p w:rsidR="0066439A" w:rsidRPr="00C351E6" w:rsidRDefault="0066439A" w:rsidP="00043748">
            <w:pPr>
              <w:rPr>
                <w:sz w:val="20"/>
                <w:szCs w:val="20"/>
              </w:rPr>
            </w:pPr>
            <w:r w:rsidRPr="00C351E6">
              <w:rPr>
                <w:sz w:val="20"/>
                <w:szCs w:val="20"/>
              </w:rPr>
              <w:t>2</w:t>
            </w:r>
          </w:p>
        </w:tc>
        <w:tc>
          <w:tcPr>
            <w:tcW w:w="623" w:type="dxa"/>
            <w:shd w:val="clear" w:color="auto" w:fill="auto"/>
            <w:vAlign w:val="center"/>
          </w:tcPr>
          <w:p w:rsidR="0066439A" w:rsidRPr="00C351E6" w:rsidRDefault="0066439A" w:rsidP="00043748">
            <w:pPr>
              <w:rPr>
                <w:sz w:val="20"/>
                <w:szCs w:val="20"/>
              </w:rPr>
            </w:pPr>
            <w:r w:rsidRPr="00C351E6">
              <w:rPr>
                <w:sz w:val="20"/>
                <w:szCs w:val="20"/>
              </w:rPr>
              <w:t>1</w:t>
            </w:r>
          </w:p>
        </w:tc>
        <w:tc>
          <w:tcPr>
            <w:tcW w:w="721" w:type="dxa"/>
            <w:shd w:val="clear" w:color="auto" w:fill="auto"/>
            <w:vAlign w:val="center"/>
          </w:tcPr>
          <w:p w:rsidR="0066439A" w:rsidRPr="00C351E6" w:rsidRDefault="0066439A" w:rsidP="00043748">
            <w:pPr>
              <w:rPr>
                <w:sz w:val="20"/>
                <w:szCs w:val="20"/>
              </w:rPr>
            </w:pPr>
            <w:r w:rsidRPr="00C351E6">
              <w:rPr>
                <w:sz w:val="20"/>
                <w:szCs w:val="20"/>
              </w:rPr>
              <w:t>2</w:t>
            </w:r>
          </w:p>
        </w:tc>
        <w:tc>
          <w:tcPr>
            <w:tcW w:w="696" w:type="dxa"/>
            <w:vAlign w:val="center"/>
          </w:tcPr>
          <w:p w:rsidR="0066439A" w:rsidRPr="00C351E6" w:rsidRDefault="0066439A" w:rsidP="00043748">
            <w:pPr>
              <w:rPr>
                <w:sz w:val="20"/>
                <w:szCs w:val="20"/>
              </w:rPr>
            </w:pPr>
            <w:r w:rsidRPr="00C351E6">
              <w:rPr>
                <w:sz w:val="20"/>
                <w:szCs w:val="20"/>
              </w:rPr>
              <w:t>2</w:t>
            </w: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p>
        </w:tc>
        <w:tc>
          <w:tcPr>
            <w:tcW w:w="572" w:type="dxa"/>
            <w:shd w:val="clear" w:color="auto" w:fill="auto"/>
            <w:vAlign w:val="center"/>
          </w:tcPr>
          <w:p w:rsidR="0066439A" w:rsidRPr="00C351E6" w:rsidRDefault="0066439A" w:rsidP="00043748">
            <w:pPr>
              <w:rPr>
                <w:sz w:val="20"/>
                <w:szCs w:val="20"/>
              </w:rPr>
            </w:pP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r w:rsidR="00697643" w:rsidRPr="00C351E6" w:rsidTr="002666E5">
        <w:trPr>
          <w:trHeight w:val="284"/>
        </w:trPr>
        <w:tc>
          <w:tcPr>
            <w:tcW w:w="2093" w:type="dxa"/>
            <w:shd w:val="clear" w:color="auto" w:fill="auto"/>
            <w:vAlign w:val="center"/>
          </w:tcPr>
          <w:p w:rsidR="0066439A" w:rsidRPr="00C351E6" w:rsidRDefault="0066439A" w:rsidP="00043748">
            <w:pPr>
              <w:rPr>
                <w:sz w:val="20"/>
                <w:szCs w:val="20"/>
              </w:rPr>
            </w:pPr>
            <w:r w:rsidRPr="00C351E6">
              <w:rPr>
                <w:sz w:val="20"/>
                <w:szCs w:val="20"/>
              </w:rPr>
              <w:t>Ross McColl</w:t>
            </w:r>
          </w:p>
        </w:tc>
        <w:tc>
          <w:tcPr>
            <w:tcW w:w="1417" w:type="dxa"/>
            <w:shd w:val="clear" w:color="auto" w:fill="auto"/>
            <w:vAlign w:val="center"/>
          </w:tcPr>
          <w:p w:rsidR="0066439A" w:rsidRPr="00C351E6" w:rsidRDefault="0066439A" w:rsidP="00043748">
            <w:pPr>
              <w:rPr>
                <w:sz w:val="20"/>
                <w:szCs w:val="20"/>
              </w:rPr>
            </w:pPr>
            <w:r w:rsidRPr="00C351E6">
              <w:rPr>
                <w:sz w:val="20"/>
                <w:szCs w:val="20"/>
              </w:rPr>
              <w:t>10 Jul 06</w:t>
            </w:r>
          </w:p>
        </w:tc>
        <w:tc>
          <w:tcPr>
            <w:tcW w:w="567" w:type="dxa"/>
            <w:shd w:val="clear" w:color="auto" w:fill="auto"/>
            <w:vAlign w:val="center"/>
          </w:tcPr>
          <w:p w:rsidR="0066439A" w:rsidRPr="00C351E6" w:rsidRDefault="0066439A" w:rsidP="00043748">
            <w:pPr>
              <w:rPr>
                <w:sz w:val="20"/>
                <w:szCs w:val="20"/>
              </w:rPr>
            </w:pPr>
            <w:r w:rsidRPr="00C351E6">
              <w:rPr>
                <w:sz w:val="20"/>
                <w:szCs w:val="20"/>
              </w:rPr>
              <w:t>4</w:t>
            </w:r>
          </w:p>
        </w:tc>
        <w:tc>
          <w:tcPr>
            <w:tcW w:w="658" w:type="dxa"/>
            <w:shd w:val="clear" w:color="auto" w:fill="auto"/>
            <w:vAlign w:val="center"/>
          </w:tcPr>
          <w:p w:rsidR="0066439A" w:rsidRPr="00C351E6" w:rsidRDefault="0066439A" w:rsidP="00043748">
            <w:pPr>
              <w:rPr>
                <w:sz w:val="20"/>
                <w:szCs w:val="20"/>
              </w:rPr>
            </w:pPr>
            <w:r w:rsidRPr="00C351E6">
              <w:rPr>
                <w:sz w:val="20"/>
                <w:szCs w:val="20"/>
              </w:rPr>
              <w:t>3</w:t>
            </w:r>
          </w:p>
        </w:tc>
        <w:tc>
          <w:tcPr>
            <w:tcW w:w="665" w:type="dxa"/>
            <w:shd w:val="clear" w:color="auto" w:fill="auto"/>
            <w:vAlign w:val="center"/>
          </w:tcPr>
          <w:p w:rsidR="0066439A" w:rsidRPr="00C351E6" w:rsidRDefault="0066439A" w:rsidP="00043748">
            <w:pPr>
              <w:rPr>
                <w:sz w:val="20"/>
                <w:szCs w:val="20"/>
              </w:rPr>
            </w:pPr>
            <w:r w:rsidRPr="00C351E6">
              <w:rPr>
                <w:sz w:val="20"/>
                <w:szCs w:val="20"/>
              </w:rPr>
              <w:t>3</w:t>
            </w:r>
          </w:p>
        </w:tc>
        <w:tc>
          <w:tcPr>
            <w:tcW w:w="662" w:type="dxa"/>
            <w:shd w:val="clear" w:color="auto" w:fill="auto"/>
            <w:vAlign w:val="center"/>
          </w:tcPr>
          <w:p w:rsidR="0066439A" w:rsidRPr="00C351E6" w:rsidRDefault="0066439A" w:rsidP="00043748">
            <w:pPr>
              <w:rPr>
                <w:sz w:val="20"/>
                <w:szCs w:val="20"/>
              </w:rPr>
            </w:pPr>
            <w:r w:rsidRPr="00C351E6">
              <w:rPr>
                <w:sz w:val="20"/>
                <w:szCs w:val="20"/>
              </w:rPr>
              <w:t>3</w:t>
            </w:r>
          </w:p>
        </w:tc>
        <w:tc>
          <w:tcPr>
            <w:tcW w:w="653" w:type="dxa"/>
            <w:shd w:val="clear" w:color="auto" w:fill="auto"/>
            <w:vAlign w:val="center"/>
          </w:tcPr>
          <w:p w:rsidR="0066439A" w:rsidRPr="00C351E6" w:rsidRDefault="0066439A" w:rsidP="00043748">
            <w:pPr>
              <w:rPr>
                <w:sz w:val="20"/>
                <w:szCs w:val="20"/>
              </w:rPr>
            </w:pPr>
            <w:r w:rsidRPr="00C351E6">
              <w:rPr>
                <w:sz w:val="20"/>
                <w:szCs w:val="20"/>
              </w:rPr>
              <w:t>3</w:t>
            </w:r>
          </w:p>
        </w:tc>
        <w:tc>
          <w:tcPr>
            <w:tcW w:w="623" w:type="dxa"/>
            <w:shd w:val="clear" w:color="auto" w:fill="auto"/>
            <w:vAlign w:val="center"/>
          </w:tcPr>
          <w:p w:rsidR="0066439A" w:rsidRPr="00C351E6" w:rsidRDefault="0066439A" w:rsidP="00043748">
            <w:pPr>
              <w:rPr>
                <w:sz w:val="20"/>
                <w:szCs w:val="20"/>
              </w:rPr>
            </w:pPr>
            <w:r w:rsidRPr="00C351E6">
              <w:rPr>
                <w:sz w:val="20"/>
                <w:szCs w:val="20"/>
              </w:rPr>
              <w:t>2</w:t>
            </w:r>
          </w:p>
        </w:tc>
        <w:tc>
          <w:tcPr>
            <w:tcW w:w="721" w:type="dxa"/>
            <w:shd w:val="clear" w:color="auto" w:fill="auto"/>
            <w:vAlign w:val="center"/>
          </w:tcPr>
          <w:p w:rsidR="0066439A" w:rsidRPr="00C351E6" w:rsidRDefault="0066439A" w:rsidP="00043748">
            <w:pPr>
              <w:rPr>
                <w:sz w:val="20"/>
                <w:szCs w:val="20"/>
              </w:rPr>
            </w:pPr>
          </w:p>
        </w:tc>
        <w:tc>
          <w:tcPr>
            <w:tcW w:w="696" w:type="dxa"/>
            <w:vAlign w:val="center"/>
          </w:tcPr>
          <w:p w:rsidR="0066439A" w:rsidRPr="00C351E6" w:rsidRDefault="0066439A" w:rsidP="00043748">
            <w:pPr>
              <w:rPr>
                <w:sz w:val="20"/>
                <w:szCs w:val="20"/>
              </w:rPr>
            </w:pPr>
          </w:p>
        </w:tc>
        <w:tc>
          <w:tcPr>
            <w:tcW w:w="709" w:type="dxa"/>
            <w:vAlign w:val="center"/>
          </w:tcPr>
          <w:p w:rsidR="0066439A" w:rsidRPr="00C351E6" w:rsidRDefault="0066439A" w:rsidP="00043748">
            <w:pPr>
              <w:rPr>
                <w:sz w:val="20"/>
                <w:szCs w:val="20"/>
              </w:rPr>
            </w:pPr>
          </w:p>
        </w:tc>
        <w:tc>
          <w:tcPr>
            <w:tcW w:w="737" w:type="dxa"/>
            <w:shd w:val="clear" w:color="auto" w:fill="auto"/>
            <w:vAlign w:val="center"/>
          </w:tcPr>
          <w:p w:rsidR="0066439A" w:rsidRPr="00C351E6" w:rsidRDefault="0066439A" w:rsidP="00043748">
            <w:pPr>
              <w:rPr>
                <w:sz w:val="20"/>
                <w:szCs w:val="20"/>
              </w:rPr>
            </w:pPr>
          </w:p>
        </w:tc>
        <w:tc>
          <w:tcPr>
            <w:tcW w:w="756" w:type="dxa"/>
            <w:shd w:val="clear" w:color="auto" w:fill="auto"/>
            <w:vAlign w:val="center"/>
          </w:tcPr>
          <w:p w:rsidR="0066439A" w:rsidRPr="00C351E6" w:rsidRDefault="0066439A" w:rsidP="00043748">
            <w:pPr>
              <w:rPr>
                <w:sz w:val="20"/>
                <w:szCs w:val="20"/>
              </w:rPr>
            </w:pPr>
          </w:p>
        </w:tc>
        <w:tc>
          <w:tcPr>
            <w:tcW w:w="783" w:type="dxa"/>
            <w:shd w:val="clear" w:color="auto" w:fill="auto"/>
            <w:vAlign w:val="center"/>
          </w:tcPr>
          <w:p w:rsidR="0066439A" w:rsidRPr="00C351E6" w:rsidRDefault="0066439A" w:rsidP="00043748">
            <w:pPr>
              <w:rPr>
                <w:sz w:val="20"/>
                <w:szCs w:val="20"/>
              </w:rPr>
            </w:pPr>
          </w:p>
        </w:tc>
        <w:tc>
          <w:tcPr>
            <w:tcW w:w="644" w:type="dxa"/>
            <w:shd w:val="clear" w:color="auto" w:fill="auto"/>
            <w:vAlign w:val="center"/>
          </w:tcPr>
          <w:p w:rsidR="0066439A" w:rsidRPr="00C351E6" w:rsidRDefault="0066439A" w:rsidP="00043748">
            <w:pPr>
              <w:rPr>
                <w:sz w:val="20"/>
                <w:szCs w:val="20"/>
              </w:rPr>
            </w:pPr>
            <w:r w:rsidRPr="00C351E6">
              <w:rPr>
                <w:sz w:val="20"/>
                <w:szCs w:val="20"/>
              </w:rPr>
              <w:t>3</w:t>
            </w:r>
          </w:p>
        </w:tc>
        <w:tc>
          <w:tcPr>
            <w:tcW w:w="572" w:type="dxa"/>
            <w:shd w:val="clear" w:color="auto" w:fill="auto"/>
            <w:vAlign w:val="center"/>
          </w:tcPr>
          <w:p w:rsidR="0066439A" w:rsidRPr="00C351E6" w:rsidRDefault="0066439A" w:rsidP="00043748">
            <w:pPr>
              <w:rPr>
                <w:sz w:val="20"/>
                <w:szCs w:val="20"/>
              </w:rPr>
            </w:pPr>
            <w:r w:rsidRPr="00C351E6">
              <w:rPr>
                <w:sz w:val="20"/>
                <w:szCs w:val="20"/>
              </w:rPr>
              <w:t>2</w:t>
            </w:r>
          </w:p>
        </w:tc>
        <w:tc>
          <w:tcPr>
            <w:tcW w:w="653" w:type="dxa"/>
            <w:vAlign w:val="center"/>
          </w:tcPr>
          <w:p w:rsidR="0066439A" w:rsidRPr="00C351E6" w:rsidRDefault="0066439A" w:rsidP="00043748">
            <w:pPr>
              <w:rPr>
                <w:sz w:val="20"/>
                <w:szCs w:val="20"/>
              </w:rPr>
            </w:pPr>
          </w:p>
        </w:tc>
        <w:tc>
          <w:tcPr>
            <w:tcW w:w="581" w:type="dxa"/>
            <w:vAlign w:val="center"/>
          </w:tcPr>
          <w:p w:rsidR="0066439A" w:rsidRPr="00C351E6" w:rsidRDefault="0066439A" w:rsidP="00043748">
            <w:pPr>
              <w:rPr>
                <w:sz w:val="20"/>
                <w:szCs w:val="20"/>
              </w:rPr>
            </w:pPr>
          </w:p>
        </w:tc>
      </w:tr>
    </w:tbl>
    <w:p w:rsidR="0066439A" w:rsidRDefault="0066439A" w:rsidP="00043748"/>
    <w:p w:rsidR="0066439A" w:rsidRPr="007B2B61" w:rsidRDefault="0066439A" w:rsidP="00043748">
      <w:r w:rsidRPr="007D0F50">
        <w:t>M</w:t>
      </w:r>
      <w:r w:rsidRPr="007B2B61">
        <w:t xml:space="preserve"> - Number of meetings Directors could have attended </w:t>
      </w:r>
    </w:p>
    <w:p w:rsidR="0066439A" w:rsidRPr="00257AB5" w:rsidRDefault="0066439A" w:rsidP="00043748">
      <w:r w:rsidRPr="00EC5BD6">
        <w:t>A</w:t>
      </w:r>
      <w:r w:rsidRPr="00E1294C">
        <w:t xml:space="preserve"> </w:t>
      </w:r>
      <w:r w:rsidRPr="00257AB5">
        <w:t>- Number of meetings attended.</w:t>
      </w:r>
    </w:p>
    <w:p w:rsidR="0066439A" w:rsidRPr="007540D9" w:rsidRDefault="0066439A" w:rsidP="00043748">
      <w:pPr>
        <w:sectPr w:rsidR="0066439A" w:rsidRPr="007540D9" w:rsidSect="00AD4998">
          <w:headerReference w:type="first" r:id="rId21"/>
          <w:pgSz w:w="16839" w:h="11907" w:orient="landscape" w:code="9"/>
          <w:pgMar w:top="1418" w:right="1418" w:bottom="1418" w:left="1418" w:header="720" w:footer="720" w:gutter="0"/>
          <w:cols w:space="708"/>
          <w:docGrid w:linePitch="360"/>
        </w:sectPr>
      </w:pPr>
    </w:p>
    <w:p w:rsidR="0066439A" w:rsidRPr="008D70B8" w:rsidRDefault="00A50332" w:rsidP="00773A14">
      <w:pPr>
        <w:pStyle w:val="Heading2"/>
      </w:pPr>
      <w:bookmarkStart w:id="367" w:name="_Toc397963607"/>
      <w:bookmarkStart w:id="368" w:name="_Toc399335973"/>
      <w:bookmarkStart w:id="369" w:name="_Toc399337190"/>
      <w:bookmarkStart w:id="370" w:name="_Toc399337714"/>
      <w:bookmarkStart w:id="371" w:name="_Toc399503877"/>
      <w:r>
        <w:lastRenderedPageBreak/>
        <w:t xml:space="preserve">4. </w:t>
      </w:r>
      <w:r w:rsidR="0066439A" w:rsidRPr="008D70B8">
        <w:t xml:space="preserve">Corporate </w:t>
      </w:r>
      <w:bookmarkEnd w:id="367"/>
      <w:r w:rsidR="005962FD">
        <w:t>G</w:t>
      </w:r>
      <w:r w:rsidR="005962FD" w:rsidRPr="008D70B8">
        <w:t>overnance</w:t>
      </w:r>
      <w:bookmarkEnd w:id="368"/>
      <w:bookmarkEnd w:id="369"/>
      <w:bookmarkEnd w:id="370"/>
      <w:bookmarkEnd w:id="371"/>
    </w:p>
    <w:p w:rsidR="0066439A" w:rsidRDefault="0066439A" w:rsidP="00043748">
      <w:r w:rsidRPr="00EE5A6D">
        <w:t>The Board supports the corporate governance principles and recommendations established by the Australian Stock Exchange (ASX) Corporate Governance Council.</w:t>
      </w:r>
      <w:r w:rsidR="00445C98">
        <w:t xml:space="preserve"> </w:t>
      </w:r>
      <w:r w:rsidRPr="00EE5A6D">
        <w:t xml:space="preserve">Vision Australia Limited is not a listed company and has no obligation to adopt these principles, however it has applied the principles insofar as it is sensible and realistic to do so in the context of a large, not </w:t>
      </w:r>
      <w:r w:rsidR="00ED2561">
        <w:t>-</w:t>
      </w:r>
      <w:r w:rsidRPr="00EE5A6D">
        <w:t>for</w:t>
      </w:r>
      <w:r w:rsidR="00ED2561">
        <w:t>-</w:t>
      </w:r>
      <w:r w:rsidRPr="00EE5A6D">
        <w:t xml:space="preserve"> profit organisation and with due regard to the scope of its operations and level of client, donor, and other stakeholder interest.</w:t>
      </w:r>
      <w:r w:rsidR="00445C98">
        <w:t xml:space="preserve"> </w:t>
      </w:r>
      <w:r w:rsidRPr="00EE5A6D">
        <w:t>In 201</w:t>
      </w:r>
      <w:r>
        <w:t>4</w:t>
      </w:r>
      <w:r w:rsidRPr="00EE5A6D">
        <w:t xml:space="preserve"> the ASX Principles have been applied in the following ways:</w:t>
      </w:r>
    </w:p>
    <w:p w:rsidR="0066439A" w:rsidRPr="00AD72AD" w:rsidRDefault="00A50332" w:rsidP="00674379">
      <w:pPr>
        <w:pStyle w:val="Heading3"/>
      </w:pPr>
      <w:bookmarkStart w:id="372" w:name="_Toc399335974"/>
      <w:r>
        <w:t xml:space="preserve">4.1 </w:t>
      </w:r>
      <w:r w:rsidR="0066439A" w:rsidRPr="00AD72AD">
        <w:t>Foundations for management and oversight</w:t>
      </w:r>
      <w:bookmarkEnd w:id="372"/>
    </w:p>
    <w:p w:rsidR="0066439A" w:rsidRPr="00A94A4A" w:rsidRDefault="0066439A" w:rsidP="00043748">
      <w:pPr>
        <w:rPr>
          <w:highlight w:val="yellow"/>
        </w:rPr>
      </w:pPr>
      <w:r w:rsidRPr="00EE5A6D">
        <w:t>The role of the Board is to direct the activities of Vision Australia Limited towards ensuring the achievement of its vision, mission and objectives.</w:t>
      </w:r>
      <w:r w:rsidR="00445C98">
        <w:t xml:space="preserve"> </w:t>
      </w:r>
      <w:r w:rsidRPr="00EE5A6D">
        <w:t xml:space="preserve">The Board operates under a charter that details its functions and responsibilities and can be viewed on the website at </w:t>
      </w:r>
      <w:hyperlink r:id="rId22" w:history="1">
        <w:r w:rsidR="0006536E" w:rsidRPr="0006536E">
          <w:rPr>
            <w:rStyle w:val="Hyperlink"/>
          </w:rPr>
          <w:t>visionaustralia.org/chartersandpolicies</w:t>
        </w:r>
      </w:hyperlink>
      <w:r>
        <w:t>.</w:t>
      </w:r>
    </w:p>
    <w:p w:rsidR="0066439A" w:rsidRPr="00EE5A6D" w:rsidRDefault="0066439A" w:rsidP="00043748">
      <w:r w:rsidRPr="00EE5A6D">
        <w:t>In addition to the matters required by law, the directors are responsible for:</w:t>
      </w:r>
    </w:p>
    <w:p w:rsidR="0066439A" w:rsidRPr="00EE5A6D" w:rsidRDefault="0066439A" w:rsidP="003B2E0B">
      <w:pPr>
        <w:pStyle w:val="ListParagraph"/>
        <w:numPr>
          <w:ilvl w:val="0"/>
          <w:numId w:val="11"/>
        </w:numPr>
      </w:pPr>
      <w:r w:rsidRPr="00EE5A6D">
        <w:t>setting objectives, goals and strategic direction for Vision Australia Limited;</w:t>
      </w:r>
    </w:p>
    <w:p w:rsidR="0066439A" w:rsidRPr="00EE5A6D" w:rsidRDefault="0066439A" w:rsidP="003B2E0B">
      <w:pPr>
        <w:pStyle w:val="ListParagraph"/>
        <w:numPr>
          <w:ilvl w:val="0"/>
          <w:numId w:val="11"/>
        </w:numPr>
      </w:pPr>
      <w:r w:rsidRPr="00EE5A6D">
        <w:t>monitoring financial performance including approving business plans, the annual operating and capital expenditure budgets and financial statements;</w:t>
      </w:r>
    </w:p>
    <w:p w:rsidR="0066439A" w:rsidRPr="00EE5A6D" w:rsidRDefault="0066439A" w:rsidP="003B2E0B">
      <w:pPr>
        <w:pStyle w:val="ListParagraph"/>
        <w:numPr>
          <w:ilvl w:val="0"/>
          <w:numId w:val="11"/>
        </w:numPr>
      </w:pPr>
      <w:r w:rsidRPr="00EE5A6D">
        <w:t>monitoring and evaluating the effectiveness of internal controls, risk management and compliance systems;</w:t>
      </w:r>
    </w:p>
    <w:p w:rsidR="0066439A" w:rsidRPr="00EE5A6D" w:rsidRDefault="0066439A" w:rsidP="003B2E0B">
      <w:pPr>
        <w:pStyle w:val="ListParagraph"/>
        <w:numPr>
          <w:ilvl w:val="0"/>
          <w:numId w:val="11"/>
        </w:numPr>
      </w:pPr>
      <w:r w:rsidRPr="00EE5A6D">
        <w:t>appointing and reviewing the performance of the CEO;</w:t>
      </w:r>
    </w:p>
    <w:p w:rsidR="0066439A" w:rsidRPr="00EE5A6D" w:rsidRDefault="0066439A" w:rsidP="003B2E0B">
      <w:pPr>
        <w:pStyle w:val="ListParagraph"/>
        <w:numPr>
          <w:ilvl w:val="0"/>
          <w:numId w:val="11"/>
        </w:numPr>
      </w:pPr>
      <w:r w:rsidRPr="00EE5A6D">
        <w:t>monitoring areas of significant business risk and ensuring arrangements are in place to manage those risks;</w:t>
      </w:r>
    </w:p>
    <w:p w:rsidR="0066439A" w:rsidRPr="00EE5A6D" w:rsidRDefault="0066439A" w:rsidP="003B2E0B">
      <w:pPr>
        <w:pStyle w:val="ListParagraph"/>
        <w:numPr>
          <w:ilvl w:val="0"/>
          <w:numId w:val="11"/>
        </w:numPr>
      </w:pPr>
      <w:r w:rsidRPr="00EE5A6D">
        <w:t>ensuring compliance with laws and policies;</w:t>
      </w:r>
    </w:p>
    <w:p w:rsidR="0066439A" w:rsidRPr="00EE5A6D" w:rsidRDefault="0066439A" w:rsidP="003B2E0B">
      <w:pPr>
        <w:pStyle w:val="ListParagraph"/>
        <w:numPr>
          <w:ilvl w:val="0"/>
          <w:numId w:val="11"/>
        </w:numPr>
      </w:pPr>
      <w:r w:rsidRPr="00EE5A6D">
        <w:t>ensuring stakeholders receive regular reports, including financial reports;</w:t>
      </w:r>
    </w:p>
    <w:p w:rsidR="0066439A" w:rsidRPr="00EE5A6D" w:rsidRDefault="0066439A" w:rsidP="003B2E0B">
      <w:pPr>
        <w:pStyle w:val="ListParagraph"/>
        <w:numPr>
          <w:ilvl w:val="0"/>
          <w:numId w:val="11"/>
        </w:numPr>
      </w:pPr>
      <w:r w:rsidRPr="00EE5A6D">
        <w:t>appointing Board committees to assist</w:t>
      </w:r>
      <w:r w:rsidR="00445C98">
        <w:t xml:space="preserve"> </w:t>
      </w:r>
      <w:r w:rsidRPr="00EE5A6D">
        <w:t>in effective governance;</w:t>
      </w:r>
    </w:p>
    <w:p w:rsidR="0066439A" w:rsidRPr="00EE5A6D" w:rsidRDefault="0066439A" w:rsidP="003B2E0B">
      <w:pPr>
        <w:pStyle w:val="ListParagraph"/>
        <w:numPr>
          <w:ilvl w:val="0"/>
          <w:numId w:val="11"/>
        </w:numPr>
      </w:pPr>
      <w:r w:rsidRPr="00EE5A6D">
        <w:t>approving and monitoring the progress of major capital expenditure, capital management, acquisitions and divestments;</w:t>
      </w:r>
    </w:p>
    <w:p w:rsidR="0066439A" w:rsidRPr="00EE5A6D" w:rsidRDefault="0066439A" w:rsidP="003B2E0B">
      <w:pPr>
        <w:pStyle w:val="ListParagraph"/>
        <w:numPr>
          <w:ilvl w:val="0"/>
          <w:numId w:val="11"/>
        </w:numPr>
      </w:pPr>
      <w:r w:rsidRPr="00EE5A6D">
        <w:t xml:space="preserve">liaising with the Company’s </w:t>
      </w:r>
      <w:r>
        <w:t>e</w:t>
      </w:r>
      <w:r w:rsidRPr="00EE5A6D">
        <w:t xml:space="preserve">xternal </w:t>
      </w:r>
      <w:r>
        <w:t>a</w:t>
      </w:r>
      <w:r w:rsidRPr="00EE5A6D">
        <w:t>uditor through the Audit, Finance and Business Risk Committee;</w:t>
      </w:r>
    </w:p>
    <w:p w:rsidR="0066439A" w:rsidRPr="00EE5A6D" w:rsidRDefault="0066439A" w:rsidP="003B2E0B">
      <w:pPr>
        <w:pStyle w:val="ListParagraph"/>
        <w:numPr>
          <w:ilvl w:val="0"/>
          <w:numId w:val="11"/>
        </w:numPr>
      </w:pPr>
      <w:r w:rsidRPr="00EE5A6D">
        <w:t>decisions relating to the purchase, sale or lease of real estate;</w:t>
      </w:r>
    </w:p>
    <w:p w:rsidR="0066439A" w:rsidRPr="00EE5A6D" w:rsidRDefault="0066439A" w:rsidP="003B2E0B">
      <w:pPr>
        <w:pStyle w:val="ListParagraph"/>
        <w:numPr>
          <w:ilvl w:val="0"/>
          <w:numId w:val="11"/>
        </w:numPr>
      </w:pPr>
      <w:r w:rsidRPr="00EE5A6D">
        <w:t>other matters referred to in the Board Committee charters;</w:t>
      </w:r>
    </w:p>
    <w:p w:rsidR="0066439A" w:rsidRDefault="0066439A" w:rsidP="003B2E0B">
      <w:pPr>
        <w:pStyle w:val="ListParagraph"/>
        <w:numPr>
          <w:ilvl w:val="0"/>
          <w:numId w:val="11"/>
        </w:numPr>
      </w:pPr>
      <w:r w:rsidRPr="00EE5A6D">
        <w:t>advocating for Vision Australia Limited whenever and wherever necessary</w:t>
      </w:r>
      <w:r>
        <w:t>; and</w:t>
      </w:r>
    </w:p>
    <w:p w:rsidR="0066439A" w:rsidRPr="00F55344" w:rsidRDefault="0066439A" w:rsidP="003B2E0B">
      <w:pPr>
        <w:pStyle w:val="ListParagraph"/>
        <w:numPr>
          <w:ilvl w:val="0"/>
          <w:numId w:val="11"/>
        </w:numPr>
      </w:pPr>
      <w:r w:rsidRPr="00EE5A6D">
        <w:t>other matters required to be dealt with by the Board from time to time depending upon circumstances of the Company</w:t>
      </w:r>
      <w:r>
        <w:t>.</w:t>
      </w:r>
    </w:p>
    <w:p w:rsidR="0066439A" w:rsidRPr="00EE5A6D" w:rsidRDefault="0066439A" w:rsidP="00043748">
      <w:r w:rsidRPr="00EE5A6D">
        <w:t>The Board formally delegates responsibility for Vision Australia Limited’s day-to-day operations and administration to the CEO and executive management.</w:t>
      </w:r>
      <w:r w:rsidR="00445C98">
        <w:t xml:space="preserve"> </w:t>
      </w:r>
      <w:r w:rsidRPr="00EE5A6D">
        <w:t>A delegated authority policy sets out staff decision making responsibilities and appropriate financial contractual thresholds.</w:t>
      </w:r>
      <w:r w:rsidR="00445C98">
        <w:t xml:space="preserve"> </w:t>
      </w:r>
      <w:r w:rsidRPr="00EE5A6D">
        <w:t xml:space="preserve">Regular reviews are conducted on the </w:t>
      </w:r>
      <w:r w:rsidRPr="00EE5A6D">
        <w:lastRenderedPageBreak/>
        <w:t>appropriateness of the delegated authorities, and any material breaches are reported to the Board.</w:t>
      </w:r>
    </w:p>
    <w:p w:rsidR="0066439A" w:rsidRPr="00EE5A6D" w:rsidRDefault="0066439A" w:rsidP="00043748">
      <w:r w:rsidRPr="00EE5A6D">
        <w:t>The Board annually reviews its charter and performance.</w:t>
      </w:r>
    </w:p>
    <w:p w:rsidR="0066439A" w:rsidRPr="002F1813" w:rsidRDefault="00A50332" w:rsidP="00674379">
      <w:pPr>
        <w:pStyle w:val="Heading3"/>
      </w:pPr>
      <w:bookmarkStart w:id="373" w:name="_Toc399335975"/>
      <w:r>
        <w:t xml:space="preserve">4.2 </w:t>
      </w:r>
      <w:r w:rsidR="0066439A" w:rsidRPr="002F1813">
        <w:t>Board structure</w:t>
      </w:r>
      <w:bookmarkEnd w:id="373"/>
    </w:p>
    <w:p w:rsidR="0066439A" w:rsidRPr="00EE5A6D" w:rsidRDefault="0066439A" w:rsidP="00043748">
      <w:r>
        <w:t>Directors,</w:t>
      </w:r>
      <w:r w:rsidRPr="00EE5A6D">
        <w:t xml:space="preserve"> including the Chair</w:t>
      </w:r>
      <w:r>
        <w:t>,</w:t>
      </w:r>
      <w:r w:rsidRPr="00EE5A6D">
        <w:t xml:space="preserve"> are independent Non-Executive Directors.</w:t>
      </w:r>
      <w:r w:rsidR="00445C98">
        <w:t xml:space="preserve"> </w:t>
      </w:r>
      <w:r w:rsidRPr="00EE5A6D">
        <w:t xml:space="preserve">Vision Australia Limited’s constitution requires no </w:t>
      </w:r>
      <w:r>
        <w:t>fewer</w:t>
      </w:r>
      <w:r w:rsidRPr="00EE5A6D">
        <w:t xml:space="preserve"> than six and no more than twelve dire</w:t>
      </w:r>
      <w:r w:rsidRPr="00C34A13">
        <w:t>ctors.</w:t>
      </w:r>
      <w:r w:rsidR="00445C98">
        <w:t xml:space="preserve"> </w:t>
      </w:r>
      <w:r w:rsidRPr="00C34A13">
        <w:t>There are eleven directors at 30 June 2014.</w:t>
      </w:r>
    </w:p>
    <w:p w:rsidR="0066439A" w:rsidRPr="00DD1946" w:rsidRDefault="0066439A" w:rsidP="00043748">
      <w:r w:rsidRPr="00114E86">
        <w:rPr>
          <w:bCs/>
        </w:rPr>
        <w:t>At each general meeting</w:t>
      </w:r>
      <w:r w:rsidR="000F3231">
        <w:rPr>
          <w:bCs/>
        </w:rPr>
        <w:t>,</w:t>
      </w:r>
      <w:r w:rsidRPr="00114E86">
        <w:rPr>
          <w:bCs/>
        </w:rPr>
        <w:t xml:space="preserve"> one-third of the Directors</w:t>
      </w:r>
      <w:r>
        <w:rPr>
          <w:bCs/>
        </w:rPr>
        <w:t xml:space="preserve"> </w:t>
      </w:r>
      <w:r w:rsidRPr="00114E86">
        <w:rPr>
          <w:bCs/>
        </w:rPr>
        <w:t>must retire from office.</w:t>
      </w:r>
      <w:r w:rsidR="00445C98">
        <w:rPr>
          <w:bCs/>
        </w:rPr>
        <w:t xml:space="preserve"> </w:t>
      </w:r>
      <w:r w:rsidRPr="00A22069">
        <w:t>They are eligible for re-election</w:t>
      </w:r>
      <w:r>
        <w:t xml:space="preserve"> subject to the maximum tenure of three terms of three years with the exception of the Chair who has a maximum tenure of twelve years</w:t>
      </w:r>
      <w:r w:rsidRPr="00DD1946">
        <w:t>.</w:t>
      </w:r>
      <w:r>
        <w:t xml:space="preserve"> The Board Renewal and Director Appointment Policy can be viewed on the </w:t>
      </w:r>
      <w:r w:rsidRPr="002E36BB">
        <w:t>Vision Australia</w:t>
      </w:r>
      <w:r>
        <w:t xml:space="preserve"> website at: </w:t>
      </w:r>
      <w:hyperlink r:id="rId23" w:history="1">
        <w:r w:rsidRPr="00114E86">
          <w:rPr>
            <w:rStyle w:val="Hyperlink"/>
          </w:rPr>
          <w:t>visionaustralia.org/chartersandpolicies</w:t>
        </w:r>
      </w:hyperlink>
      <w:r>
        <w:t>.</w:t>
      </w:r>
    </w:p>
    <w:p w:rsidR="0066439A" w:rsidRPr="00EE5A6D" w:rsidRDefault="0066439A" w:rsidP="00043748">
      <w:r w:rsidRPr="00DD1946">
        <w:t>No employee of Vision Australia</w:t>
      </w:r>
      <w:r w:rsidRPr="00F55344">
        <w:t xml:space="preserve"> Limited, including the CEO</w:t>
      </w:r>
      <w:r w:rsidR="000F3231">
        <w:t>,</w:t>
      </w:r>
      <w:r w:rsidRPr="00F55344">
        <w:t xml:space="preserve"> can</w:t>
      </w:r>
      <w:r w:rsidRPr="00EE5A6D">
        <w:t xml:space="preserve"> be a director of Vision Australia Limited, though they may be directors of subsidiaries of Vision Australia Limited.</w:t>
      </w:r>
      <w:r w:rsidR="00445C98">
        <w:t xml:space="preserve"> </w:t>
      </w:r>
      <w:r w:rsidRPr="00EE5A6D">
        <w:t>Directors act in a voluntary capacity except for the Chair who may be remunerated.</w:t>
      </w:r>
    </w:p>
    <w:p w:rsidR="0066439A" w:rsidRPr="00EE5A6D" w:rsidRDefault="0066439A" w:rsidP="00043748">
      <w:r w:rsidRPr="00EE5A6D">
        <w:t>Profiles of the directors are set out in the Annual Report. The profiles outline the skills, experience and expertise of each Director, including the period of office held by each director.</w:t>
      </w:r>
    </w:p>
    <w:p w:rsidR="0066439A" w:rsidRPr="002F1813" w:rsidRDefault="00A50332" w:rsidP="00674379">
      <w:pPr>
        <w:pStyle w:val="Heading3"/>
      </w:pPr>
      <w:bookmarkStart w:id="374" w:name="_Toc399335976"/>
      <w:r>
        <w:t xml:space="preserve">4.3 </w:t>
      </w:r>
      <w:r w:rsidR="0066439A" w:rsidRPr="002F1813">
        <w:t>Ethical and responsible decision making</w:t>
      </w:r>
      <w:bookmarkEnd w:id="374"/>
    </w:p>
    <w:p w:rsidR="0066439A" w:rsidRPr="008A3391" w:rsidRDefault="0066439A" w:rsidP="00043748">
      <w:pPr>
        <w:rPr>
          <w:b/>
          <w:u w:val="single"/>
        </w:rPr>
      </w:pPr>
      <w:r w:rsidRPr="008A3391">
        <w:rPr>
          <w:u w:val="single"/>
          <w:lang w:val="en"/>
        </w:rPr>
        <w:t>Code of Professional Conduct</w:t>
      </w:r>
    </w:p>
    <w:p w:rsidR="0066439A" w:rsidRPr="00EE5A6D" w:rsidRDefault="0066439A" w:rsidP="00043748">
      <w:r w:rsidRPr="00EE5A6D">
        <w:t>Vision Australia Limited’s objective is to conduct its business with the highest standards of personal and corporate integrity. To assist employees in achieving this objective, the Company has developed a comprehensive Code of Professional Conduct. It reinforces the need for Directors, employees, consultants and all other representatives of the Company to always act in good faith, in Vision Australia Limited’s best interests and in accordance with all applicable policies, procedures, laws and regulations.</w:t>
      </w:r>
    </w:p>
    <w:p w:rsidR="0066439A" w:rsidRPr="00EE5A6D" w:rsidRDefault="0066439A" w:rsidP="00043748">
      <w:r w:rsidRPr="00EE5A6D">
        <w:t>The Code states the values and policies of Vision Australia Limited and complements the Company’s risk management and internal control practices. The Code is regularly reviewed and updated to ensure that it reflects current good practice, and to promote the ethical behaviour of all employees.</w:t>
      </w:r>
    </w:p>
    <w:p w:rsidR="0066439A" w:rsidRPr="00851964" w:rsidRDefault="0066439A" w:rsidP="00043748">
      <w:r w:rsidRPr="00EE5A6D">
        <w:t xml:space="preserve">Vision Australia Limited has policies and procedures in place including a whistleblower policy and a Workplace Behaviour Policy ensuring that any form of discrimination, harassment, bullying or occupational violence is dealt with appropriately. </w:t>
      </w:r>
    </w:p>
    <w:p w:rsidR="0066439A" w:rsidRPr="002F1813" w:rsidRDefault="00A50332" w:rsidP="00674379">
      <w:pPr>
        <w:pStyle w:val="Heading3"/>
      </w:pPr>
      <w:bookmarkStart w:id="375" w:name="_Toc399335977"/>
      <w:r>
        <w:lastRenderedPageBreak/>
        <w:t xml:space="preserve">4.4 </w:t>
      </w:r>
      <w:r w:rsidR="0066439A" w:rsidRPr="002F1813">
        <w:t>Safeguarding integrity and financial reporting</w:t>
      </w:r>
      <w:bookmarkEnd w:id="375"/>
    </w:p>
    <w:p w:rsidR="0066439A" w:rsidRDefault="0066439A" w:rsidP="00043748">
      <w:r>
        <w:t>In addition to the C</w:t>
      </w:r>
      <w:r w:rsidRPr="00F61975">
        <w:t>ode of Professional Conduct as a support to ethical and responsible decision making</w:t>
      </w:r>
      <w:r>
        <w:t>, t</w:t>
      </w:r>
      <w:r w:rsidRPr="00887462">
        <w:t>he Board undertakes the responsibility for safeguarding integrity and financial reporting through the structured program of Board governance and compliance program and the committees of the Board.</w:t>
      </w:r>
    </w:p>
    <w:p w:rsidR="0066439A" w:rsidRPr="002F1813" w:rsidRDefault="00A50332" w:rsidP="00674379">
      <w:pPr>
        <w:pStyle w:val="Heading3"/>
      </w:pPr>
      <w:bookmarkStart w:id="376" w:name="_Toc399335978"/>
      <w:r>
        <w:t xml:space="preserve">4.5 </w:t>
      </w:r>
      <w:r w:rsidR="0066439A" w:rsidRPr="002F1813">
        <w:t>Timely and balanced disclosure</w:t>
      </w:r>
      <w:bookmarkEnd w:id="376"/>
    </w:p>
    <w:p w:rsidR="0066439A" w:rsidRPr="00EE5A6D" w:rsidRDefault="0066439A" w:rsidP="00043748">
      <w:r w:rsidRPr="00EE5A6D">
        <w:t>Vision Australia Limited has media policies, vetting and authorisation processes designed to ensure that announcements and communications:</w:t>
      </w:r>
    </w:p>
    <w:p w:rsidR="0066439A" w:rsidRPr="00EE5A6D" w:rsidRDefault="0066439A" w:rsidP="003B2E0B">
      <w:pPr>
        <w:pStyle w:val="ListParagraph"/>
        <w:numPr>
          <w:ilvl w:val="0"/>
          <w:numId w:val="12"/>
        </w:numPr>
      </w:pPr>
      <w:r w:rsidRPr="00EE5A6D">
        <w:t>are made in a timely manner and are factual;</w:t>
      </w:r>
    </w:p>
    <w:p w:rsidR="0066439A" w:rsidRPr="00EE5A6D" w:rsidRDefault="0066439A" w:rsidP="003B2E0B">
      <w:pPr>
        <w:pStyle w:val="ListParagraph"/>
        <w:numPr>
          <w:ilvl w:val="0"/>
          <w:numId w:val="12"/>
        </w:numPr>
      </w:pPr>
      <w:r w:rsidRPr="00EE5A6D">
        <w:t>do not omit material information whether positive or negative; and</w:t>
      </w:r>
    </w:p>
    <w:p w:rsidR="0066439A" w:rsidRPr="00EE5A6D" w:rsidRDefault="0066439A" w:rsidP="003B2E0B">
      <w:pPr>
        <w:pStyle w:val="ListParagraph"/>
        <w:numPr>
          <w:ilvl w:val="0"/>
          <w:numId w:val="12"/>
        </w:numPr>
      </w:pPr>
      <w:r w:rsidRPr="00EE5A6D">
        <w:t>are expressed in a clear and objective manner.</w:t>
      </w:r>
    </w:p>
    <w:p w:rsidR="0066439A" w:rsidRPr="002F1813" w:rsidRDefault="00A50332" w:rsidP="00674379">
      <w:pPr>
        <w:pStyle w:val="Heading3"/>
      </w:pPr>
      <w:bookmarkStart w:id="377" w:name="_Toc399335979"/>
      <w:r>
        <w:t xml:space="preserve">4.6 </w:t>
      </w:r>
      <w:r w:rsidR="0066439A" w:rsidRPr="002F1813">
        <w:t>Respecting rights of members</w:t>
      </w:r>
      <w:bookmarkEnd w:id="377"/>
    </w:p>
    <w:p w:rsidR="0066439A" w:rsidRPr="0072131F" w:rsidRDefault="0066439A" w:rsidP="00043748">
      <w:r w:rsidRPr="0072131F">
        <w:t>Vision Australia Limited does not have shareholders but has members and stakeholders.</w:t>
      </w:r>
      <w:r w:rsidR="00445C98">
        <w:t xml:space="preserve"> </w:t>
      </w:r>
      <w:r w:rsidRPr="0072131F">
        <w:t>Vision Australia Limited provides open, regular and timely information to members using electronic and other means.</w:t>
      </w:r>
      <w:r w:rsidR="00445C98">
        <w:t xml:space="preserve"> </w:t>
      </w:r>
      <w:r w:rsidRPr="0072131F">
        <w:t>This includes providing the Annual Report to members prior to the Annual General Meeting.</w:t>
      </w:r>
    </w:p>
    <w:p w:rsidR="0066439A" w:rsidRPr="0072131F" w:rsidRDefault="0066439A" w:rsidP="00043748">
      <w:r w:rsidRPr="0072131F">
        <w:t xml:space="preserve">The Board actively seeks feedback and information from a range of sources including client surveys, information sessions and focus groups. In addition to this, clients of Vision Australia Limited are formally consulted through a highly structured client consultative framework consisting of local client groups feeding into </w:t>
      </w:r>
      <w:r w:rsidR="008F5171">
        <w:t>R</w:t>
      </w:r>
      <w:r w:rsidR="008F5171" w:rsidRPr="0072131F">
        <w:t xml:space="preserve">egional </w:t>
      </w:r>
      <w:r w:rsidR="008F5171">
        <w:t>C</w:t>
      </w:r>
      <w:r w:rsidR="008F5171" w:rsidRPr="0072131F">
        <w:t xml:space="preserve">lient </w:t>
      </w:r>
      <w:r w:rsidR="008F5171">
        <w:t>C</w:t>
      </w:r>
      <w:r w:rsidR="008F5171" w:rsidRPr="0072131F">
        <w:t xml:space="preserve">ommittees </w:t>
      </w:r>
      <w:r w:rsidR="008F5171">
        <w:t xml:space="preserve">(RCC) </w:t>
      </w:r>
      <w:r w:rsidRPr="0072131F">
        <w:t>who in turn feed into the Client Representative Council (CRC).</w:t>
      </w:r>
    </w:p>
    <w:p w:rsidR="0066439A" w:rsidRPr="0072131F" w:rsidRDefault="0066439A" w:rsidP="00043748">
      <w:bookmarkStart w:id="378" w:name="_Toc397963608"/>
      <w:r w:rsidRPr="0072131F">
        <w:t>The CRC provides a focus for client interaction with the Board of Vision Australia Limited. Representatives to the CRC are elected by Vision Australia clients to independently represent their needs and views directly to the Board and senior management. The CRC operates under a Charter that has been approved by the Board and its primary purpose is to provide advice to the Board and management.</w:t>
      </w:r>
      <w:bookmarkEnd w:id="378"/>
    </w:p>
    <w:p w:rsidR="0066439A" w:rsidRPr="0072131F" w:rsidRDefault="0066439A" w:rsidP="00043748">
      <w:r w:rsidRPr="0072131F">
        <w:t xml:space="preserve">The Board receives and considers the recommendations and advice given by the CRC but is not bound by the recommendations or advice given. From time to time the Chair will advise the CRC </w:t>
      </w:r>
      <w:r w:rsidR="008F5171">
        <w:t xml:space="preserve">of </w:t>
      </w:r>
      <w:r w:rsidRPr="0072131F">
        <w:t>the two Directors available to join the CRC and these two Directors are to represent the views of CRC back to the Board and represent the views of the Board back to the CRC.</w:t>
      </w:r>
      <w:r w:rsidR="00445C98">
        <w:t xml:space="preserve"> </w:t>
      </w:r>
      <w:r w:rsidRPr="0072131F">
        <w:t xml:space="preserve">The current Board nominees are Kevin Murfitt and Jan Lovie-Kitchin. </w:t>
      </w:r>
    </w:p>
    <w:p w:rsidR="0066439A" w:rsidRPr="0072131F" w:rsidRDefault="0066439A" w:rsidP="00043748">
      <w:r w:rsidRPr="0072131F">
        <w:t>Vision Australia Limited has many stakeholders, including members, clients and their families, donors, benefactors, staff, volunteers, the broader community, suppliers and government agencies who provide us with funding and regulate our operations.</w:t>
      </w:r>
      <w:r w:rsidR="00445C98">
        <w:t xml:space="preserve"> </w:t>
      </w:r>
      <w:r w:rsidRPr="0072131F">
        <w:t xml:space="preserve">We adopt a consultative approach with our stakeholders. </w:t>
      </w:r>
    </w:p>
    <w:p w:rsidR="0066439A" w:rsidRPr="002F1813" w:rsidRDefault="00A50332" w:rsidP="00674379">
      <w:pPr>
        <w:pStyle w:val="Heading3"/>
      </w:pPr>
      <w:bookmarkStart w:id="379" w:name="_Toc399335980"/>
      <w:r>
        <w:lastRenderedPageBreak/>
        <w:t xml:space="preserve">4.7 </w:t>
      </w:r>
      <w:r w:rsidR="0066439A" w:rsidRPr="002F1813">
        <w:t>Recognising and managing risk</w:t>
      </w:r>
      <w:bookmarkEnd w:id="379"/>
    </w:p>
    <w:p w:rsidR="0066439A" w:rsidRPr="00EE5A6D" w:rsidRDefault="0066439A" w:rsidP="00043748">
      <w:r w:rsidRPr="00EE5A6D">
        <w:t>The Board is responsible for ensuring the adequacy of Vision Australia Limited’s risk management and is assisted by the Audit, Finance and Business Risk Committee.</w:t>
      </w:r>
      <w:r w:rsidR="00445C98">
        <w:t xml:space="preserve"> </w:t>
      </w:r>
      <w:r w:rsidRPr="00EE5A6D">
        <w:t>This includes ensuring the establishment, implementation and annual review of Vision Australia Limited’s risk management system designed to protect the reputation and manage key business and finance risks which could prevent Vision Australia Limited from achieving its objectives.</w:t>
      </w:r>
    </w:p>
    <w:p w:rsidR="0066439A" w:rsidRPr="00EE5A6D" w:rsidRDefault="0066439A" w:rsidP="00043748">
      <w:r w:rsidRPr="00EE5A6D">
        <w:t>The Audit, Finance and Business Risk Committee reviews the Strategic Risk Register</w:t>
      </w:r>
      <w:r>
        <w:t xml:space="preserve">, </w:t>
      </w:r>
      <w:r w:rsidRPr="00EE5A6D">
        <w:t>the Business Continuity</w:t>
      </w:r>
      <w:r>
        <w:t xml:space="preserve"> Plan and the </w:t>
      </w:r>
      <w:r w:rsidRPr="00EE5A6D">
        <w:t>Disaster Recovery Plan</w:t>
      </w:r>
      <w:r>
        <w:t xml:space="preserve"> on a regular basis</w:t>
      </w:r>
      <w:r w:rsidRPr="00EE5A6D">
        <w:t xml:space="preserve"> and satisfies itself that management has appropriate systems in place for managing risk and maintaining internal controls.</w:t>
      </w:r>
    </w:p>
    <w:p w:rsidR="0066439A" w:rsidRPr="00EE5A6D" w:rsidRDefault="0066439A" w:rsidP="00043748">
      <w:r w:rsidRPr="00EE5A6D">
        <w:t>The CEO and senior management team are responsible for identifying, evaluating and monitoring risk in accordance with the risk management framework. Senior management are responsible for the accuracy and validity of risk information reported to the Board and also for ensuring clear communication of the Board and senior management’s position on risk throughout the Company.</w:t>
      </w:r>
    </w:p>
    <w:p w:rsidR="0066439A" w:rsidRPr="00EE5A6D" w:rsidRDefault="0066439A" w:rsidP="00043748">
      <w:r w:rsidRPr="00EE5A6D">
        <w:t>In particular, at the Board and senior management strategy planning sessions held throughout the year, the CEO and management team reviews and reports key business and financial risks.</w:t>
      </w:r>
    </w:p>
    <w:p w:rsidR="0066439A" w:rsidRPr="002F1813" w:rsidRDefault="00DD5B81" w:rsidP="00674379">
      <w:pPr>
        <w:pStyle w:val="Heading3"/>
      </w:pPr>
      <w:bookmarkStart w:id="380" w:name="_Toc399335981"/>
      <w:r>
        <w:t xml:space="preserve">4.8 </w:t>
      </w:r>
      <w:r w:rsidR="0066439A" w:rsidRPr="002F1813">
        <w:t>Remunerating fairly and responsibly</w:t>
      </w:r>
      <w:bookmarkEnd w:id="380"/>
    </w:p>
    <w:p w:rsidR="0066439A" w:rsidRPr="00EE5A6D" w:rsidRDefault="0066439A" w:rsidP="00043748">
      <w:r w:rsidRPr="00EE5A6D">
        <w:t>Directors serve on a voluntary basis and do not receive remuneration with the exception of the Chair who is remunerated as approved by members under clause 6.10 of the Constitution (currently $25,000).</w:t>
      </w:r>
      <w:r w:rsidR="00445C98">
        <w:t xml:space="preserve"> </w:t>
      </w:r>
      <w:r w:rsidRPr="00EE5A6D">
        <w:t>Reimbursement is made to directors for reasonable expenses directly related to board activities such as travel, accommodation and meals.</w:t>
      </w:r>
      <w:r w:rsidR="00445C98">
        <w:t xml:space="preserve"> </w:t>
      </w:r>
    </w:p>
    <w:p w:rsidR="0066439A" w:rsidRPr="002F1813" w:rsidRDefault="00DD5B81" w:rsidP="00674379">
      <w:pPr>
        <w:pStyle w:val="Heading3"/>
      </w:pPr>
      <w:bookmarkStart w:id="381" w:name="_Toc399335982"/>
      <w:r>
        <w:t xml:space="preserve">4.9 </w:t>
      </w:r>
      <w:r w:rsidR="0066439A" w:rsidRPr="002F1813">
        <w:t>Committees</w:t>
      </w:r>
      <w:bookmarkEnd w:id="381"/>
    </w:p>
    <w:p w:rsidR="0066439A" w:rsidRPr="00887462" w:rsidRDefault="0066439A" w:rsidP="00043748">
      <w:r w:rsidRPr="00887462">
        <w:t>Details of the Committee, their charters and main functions are summarised.</w:t>
      </w:r>
    </w:p>
    <w:p w:rsidR="0066439A" w:rsidRPr="0072131F" w:rsidRDefault="00DD5B81" w:rsidP="00674379">
      <w:pPr>
        <w:pStyle w:val="Heading3"/>
      </w:pPr>
      <w:bookmarkStart w:id="382" w:name="_Toc399335983"/>
      <w:r>
        <w:t xml:space="preserve">4.10 </w:t>
      </w:r>
      <w:r w:rsidR="0066439A" w:rsidRPr="0072131F">
        <w:t>Audit Finance and Business Risk Committee</w:t>
      </w:r>
      <w:bookmarkEnd w:id="382"/>
    </w:p>
    <w:p w:rsidR="0066439A" w:rsidRPr="00EE5A6D" w:rsidRDefault="0066439A" w:rsidP="00043748">
      <w:r w:rsidRPr="00EE5A6D">
        <w:t xml:space="preserve">An Audit Finance and Business Risk Committee is established and governed by a charter which outlines the Committee’s role and responsibilities, composition, structure and membership requirements. The charter is regularly reviewed to ensure it remains consistent with the Board’s objectives and responsibilities. </w:t>
      </w:r>
    </w:p>
    <w:p w:rsidR="0066439A" w:rsidRPr="00EE5A6D" w:rsidRDefault="0066439A" w:rsidP="00043748">
      <w:r w:rsidRPr="00EE5A6D">
        <w:t>The Committee may extend an invitation to any person to attend all or part of any meeting of the Committee which it considers appropriate.</w:t>
      </w:r>
    </w:p>
    <w:p w:rsidR="0066439A" w:rsidRPr="00EE5A6D" w:rsidRDefault="0066439A" w:rsidP="00043748">
      <w:r w:rsidRPr="00EE5A6D">
        <w:t>The main functions of the Committee are to:</w:t>
      </w:r>
    </w:p>
    <w:p w:rsidR="0066439A" w:rsidRPr="00EE5A6D" w:rsidRDefault="0066439A" w:rsidP="003B2E0B">
      <w:pPr>
        <w:pStyle w:val="ListParagraph"/>
        <w:numPr>
          <w:ilvl w:val="0"/>
          <w:numId w:val="12"/>
        </w:numPr>
      </w:pPr>
      <w:r w:rsidRPr="00EE5A6D">
        <w:t>review financial statements and external financial reporting;</w:t>
      </w:r>
    </w:p>
    <w:p w:rsidR="0066439A" w:rsidRPr="00EE5A6D" w:rsidRDefault="0066439A" w:rsidP="003B2E0B">
      <w:pPr>
        <w:pStyle w:val="ListParagraph"/>
        <w:numPr>
          <w:ilvl w:val="0"/>
          <w:numId w:val="12"/>
        </w:numPr>
      </w:pPr>
      <w:r w:rsidRPr="00EE5A6D">
        <w:lastRenderedPageBreak/>
        <w:t>assess the management processes supporting external reporting;</w:t>
      </w:r>
    </w:p>
    <w:p w:rsidR="0066439A" w:rsidRPr="00EE5A6D" w:rsidRDefault="0066439A" w:rsidP="003B2E0B">
      <w:pPr>
        <w:pStyle w:val="ListParagraph"/>
        <w:numPr>
          <w:ilvl w:val="0"/>
          <w:numId w:val="12"/>
        </w:numPr>
      </w:pPr>
      <w:r w:rsidRPr="00EE5A6D">
        <w:t>assess whether the external reporting is adequate to meet the information needs for stakeholders;</w:t>
      </w:r>
    </w:p>
    <w:p w:rsidR="0066439A" w:rsidRPr="00EE5A6D" w:rsidRDefault="0066439A" w:rsidP="003B2E0B">
      <w:pPr>
        <w:pStyle w:val="ListParagraph"/>
        <w:numPr>
          <w:ilvl w:val="0"/>
          <w:numId w:val="12"/>
        </w:numPr>
      </w:pPr>
      <w:r w:rsidRPr="00EE5A6D">
        <w:t>monitor performance against budget and plans;</w:t>
      </w:r>
    </w:p>
    <w:p w:rsidR="0066439A" w:rsidRPr="00EE5A6D" w:rsidRDefault="0066439A" w:rsidP="003B2E0B">
      <w:pPr>
        <w:pStyle w:val="ListParagraph"/>
        <w:numPr>
          <w:ilvl w:val="0"/>
          <w:numId w:val="12"/>
        </w:numPr>
      </w:pPr>
      <w:r w:rsidRPr="00EE5A6D">
        <w:t xml:space="preserve">make recommendations on the appointment and removal of the </w:t>
      </w:r>
      <w:r>
        <w:t>e</w:t>
      </w:r>
      <w:r w:rsidRPr="00EE5A6D">
        <w:t xml:space="preserve">xternal and </w:t>
      </w:r>
      <w:r>
        <w:t>i</w:t>
      </w:r>
      <w:r w:rsidRPr="00EE5A6D">
        <w:t xml:space="preserve">nternal </w:t>
      </w:r>
      <w:r>
        <w:t>a</w:t>
      </w:r>
      <w:r w:rsidRPr="00EE5A6D">
        <w:t>uditors;</w:t>
      </w:r>
    </w:p>
    <w:p w:rsidR="0066439A" w:rsidRPr="00EE5A6D" w:rsidRDefault="0066439A" w:rsidP="003B2E0B">
      <w:pPr>
        <w:pStyle w:val="ListParagraph"/>
        <w:numPr>
          <w:ilvl w:val="0"/>
          <w:numId w:val="12"/>
        </w:numPr>
      </w:pPr>
      <w:r w:rsidRPr="00EE5A6D">
        <w:t>review and monitor the performance and independence of the external audit;</w:t>
      </w:r>
    </w:p>
    <w:p w:rsidR="0066439A" w:rsidRPr="00EE5A6D" w:rsidRDefault="0066439A" w:rsidP="003B2E0B">
      <w:pPr>
        <w:pStyle w:val="ListParagraph"/>
        <w:numPr>
          <w:ilvl w:val="0"/>
          <w:numId w:val="12"/>
        </w:numPr>
      </w:pPr>
      <w:r w:rsidRPr="00EE5A6D">
        <w:t>review tax compliance systems and processes;</w:t>
      </w:r>
    </w:p>
    <w:p w:rsidR="0066439A" w:rsidRPr="00EE5A6D" w:rsidRDefault="0066439A" w:rsidP="003B2E0B">
      <w:pPr>
        <w:pStyle w:val="ListParagraph"/>
        <w:numPr>
          <w:ilvl w:val="0"/>
          <w:numId w:val="12"/>
        </w:numPr>
      </w:pPr>
      <w:r w:rsidRPr="00EE5A6D">
        <w:t>review and monitor risk management and internal compliance and control systems;</w:t>
      </w:r>
    </w:p>
    <w:p w:rsidR="0066439A" w:rsidRPr="00EE5A6D" w:rsidRDefault="0066439A" w:rsidP="003B2E0B">
      <w:pPr>
        <w:pStyle w:val="ListParagraph"/>
        <w:numPr>
          <w:ilvl w:val="0"/>
          <w:numId w:val="12"/>
        </w:numPr>
      </w:pPr>
      <w:r w:rsidRPr="00EE5A6D">
        <w:t>assess the performance and objectivity of the internal audit function; and</w:t>
      </w:r>
    </w:p>
    <w:p w:rsidR="0066439A" w:rsidRPr="00EE5A6D" w:rsidRDefault="0066439A" w:rsidP="003B2E0B">
      <w:pPr>
        <w:pStyle w:val="ListParagraph"/>
        <w:numPr>
          <w:ilvl w:val="0"/>
          <w:numId w:val="12"/>
        </w:numPr>
      </w:pPr>
      <w:r w:rsidRPr="00EE5A6D">
        <w:t>report to the Board on the Committee’s role and responsibilities covering all the functions in its charter</w:t>
      </w:r>
      <w:r w:rsidR="008F5171">
        <w:t>.</w:t>
      </w:r>
    </w:p>
    <w:p w:rsidR="0066439A" w:rsidRPr="00EE5A6D" w:rsidRDefault="0066439A" w:rsidP="00043748">
      <w:r w:rsidRPr="00EE5A6D">
        <w:t>In fulfilling its responsibilities, the Audit, Finance and Business Risk Committee:</w:t>
      </w:r>
    </w:p>
    <w:p w:rsidR="0066439A" w:rsidRPr="00EE5A6D" w:rsidRDefault="0066439A" w:rsidP="003B2E0B">
      <w:pPr>
        <w:pStyle w:val="ListParagraph"/>
        <w:numPr>
          <w:ilvl w:val="0"/>
          <w:numId w:val="12"/>
        </w:numPr>
      </w:pPr>
      <w:r w:rsidRPr="00EE5A6D">
        <w:t>receives regular reports from management and the internal and external auditors;</w:t>
      </w:r>
    </w:p>
    <w:p w:rsidR="0066439A" w:rsidRPr="00EE5A6D" w:rsidRDefault="0066439A" w:rsidP="003B2E0B">
      <w:pPr>
        <w:pStyle w:val="ListParagraph"/>
        <w:numPr>
          <w:ilvl w:val="0"/>
          <w:numId w:val="12"/>
        </w:numPr>
      </w:pPr>
      <w:r w:rsidRPr="00EE5A6D">
        <w:t>meets separately with the external auditors without the presence of management</w:t>
      </w:r>
      <w:r w:rsidR="008F5171">
        <w:t>.</w:t>
      </w:r>
    </w:p>
    <w:p w:rsidR="0066439A" w:rsidRPr="00EE5A6D" w:rsidRDefault="0066439A" w:rsidP="00043748">
      <w:r w:rsidRPr="00EE5A6D">
        <w:t>The performance of the external auditor is reviewed annually. An analysis of fees paid to the external auditors, including break-down of fees for non-audit services, is provided in the notes to the financial statements. The external auditor is required to attend the Annual General Meeting and be available to answer member questions about the conduct of the audit and the preparation and content of the audit report</w:t>
      </w:r>
      <w:r w:rsidR="008F5171">
        <w:t>.</w:t>
      </w:r>
    </w:p>
    <w:p w:rsidR="0066439A" w:rsidRPr="00EE5A6D" w:rsidRDefault="0066439A" w:rsidP="00043748">
      <w:r w:rsidRPr="00EE5A6D">
        <w:t xml:space="preserve">The CEO and </w:t>
      </w:r>
      <w:r>
        <w:t>the Chief Financial Officer</w:t>
      </w:r>
      <w:r w:rsidRPr="00EE5A6D">
        <w:t xml:space="preserve"> state in writing to the Board each reporting period that in their opinion Vision Australia Limited’s financial reports present a true and fair view of its financial position and performance, and are in accordance with relevant Accounting Standards. </w:t>
      </w:r>
    </w:p>
    <w:p w:rsidR="0066439A" w:rsidRPr="00EE5A6D" w:rsidRDefault="0066439A" w:rsidP="00043748">
      <w:r>
        <w:t>I</w:t>
      </w:r>
      <w:r w:rsidRPr="00EE5A6D">
        <w:t>nternal audit is established to review Vision Australia Limited’s systems, policies, processes, practices and procedures.</w:t>
      </w:r>
      <w:r w:rsidR="00445C98">
        <w:t xml:space="preserve"> </w:t>
      </w:r>
      <w:r>
        <w:t>The i</w:t>
      </w:r>
      <w:r w:rsidRPr="00EE5A6D">
        <w:t>nternal audit</w:t>
      </w:r>
      <w:r>
        <w:t xml:space="preserve"> function is conducted by Ernst &amp; Young and their </w:t>
      </w:r>
      <w:r w:rsidRPr="00EE5A6D">
        <w:t>independence and objectivity is safeguarded by a direct access to the Chair of the Audit Finance and Business Risk Committee.</w:t>
      </w:r>
    </w:p>
    <w:p w:rsidR="0066439A" w:rsidRPr="00EE5A6D" w:rsidRDefault="0066439A" w:rsidP="00043748">
      <w:r w:rsidRPr="00EE5A6D">
        <w:t xml:space="preserve">The Audit Finance and Business Risk Committee has authority, within the scope of its responsibilities, to seek any information it requires from any employee or external party. The Audit Finance and Business Risk Committee Charter can be viewed on the Vision Australia website at </w:t>
      </w:r>
      <w:hyperlink w:history="1"/>
      <w:r w:rsidR="001A27A4">
        <w:rPr>
          <w:rStyle w:val="Hyperlink"/>
          <w:lang w:eastAsia="en-AU"/>
        </w:rPr>
        <w:t>visionaustralia.org/</w:t>
      </w:r>
      <w:proofErr w:type="spellStart"/>
      <w:r w:rsidR="001A27A4">
        <w:rPr>
          <w:rStyle w:val="Hyperlink"/>
          <w:lang w:eastAsia="en-AU"/>
        </w:rPr>
        <w:t>chartersandpolicies</w:t>
      </w:r>
      <w:proofErr w:type="spellEnd"/>
      <w:r w:rsidR="001A27A4">
        <w:rPr>
          <w:rStyle w:val="Hyperlink"/>
          <w:lang w:eastAsia="en-AU"/>
        </w:rPr>
        <w:t>.</w:t>
      </w:r>
    </w:p>
    <w:p w:rsidR="0066439A" w:rsidRPr="00156683" w:rsidRDefault="0066439A" w:rsidP="00043748">
      <w:r w:rsidRPr="00156683">
        <w:t>Committee members during the year were:</w:t>
      </w:r>
    </w:p>
    <w:p w:rsidR="0066439A" w:rsidRPr="00156683" w:rsidRDefault="0066439A" w:rsidP="00F86296">
      <w:pPr>
        <w:pStyle w:val="List1"/>
      </w:pPr>
      <w:r w:rsidRPr="00156683">
        <w:t>Paul Gleeson</w:t>
      </w:r>
      <w:r>
        <w:t xml:space="preserve"> (</w:t>
      </w:r>
      <w:r w:rsidRPr="00156683">
        <w:t>Chair</w:t>
      </w:r>
      <w:r>
        <w:t xml:space="preserve"> to 08/11/13) – </w:t>
      </w:r>
      <w:r w:rsidRPr="00156683">
        <w:t>retired</w:t>
      </w:r>
      <w:r>
        <w:t xml:space="preserve"> 08/11/13</w:t>
      </w:r>
      <w:r w:rsidRPr="00156683">
        <w:t xml:space="preserve"> </w:t>
      </w:r>
    </w:p>
    <w:p w:rsidR="0066439A" w:rsidRPr="00156683" w:rsidRDefault="0066439A" w:rsidP="00F86296">
      <w:pPr>
        <w:pStyle w:val="List1"/>
      </w:pPr>
      <w:r w:rsidRPr="00156683">
        <w:t>Andrew Moffat</w:t>
      </w:r>
      <w:r>
        <w:t xml:space="preserve"> (</w:t>
      </w:r>
      <w:r w:rsidRPr="00156683">
        <w:t>Chair</w:t>
      </w:r>
      <w:r>
        <w:t xml:space="preserve"> from 08/11/13)</w:t>
      </w:r>
    </w:p>
    <w:p w:rsidR="0066439A" w:rsidRDefault="0066439A" w:rsidP="00F86296">
      <w:pPr>
        <w:pStyle w:val="List1"/>
      </w:pPr>
      <w:r w:rsidRPr="00156683">
        <w:t>Kevin Murfitt</w:t>
      </w:r>
    </w:p>
    <w:p w:rsidR="0066439A" w:rsidRDefault="0066439A" w:rsidP="00F86296">
      <w:pPr>
        <w:pStyle w:val="List1"/>
      </w:pPr>
      <w:r w:rsidRPr="000B6688">
        <w:t xml:space="preserve">Sara Watts – appointed </w:t>
      </w:r>
      <w:r>
        <w:t>08</w:t>
      </w:r>
      <w:r w:rsidRPr="000B6688">
        <w:t>/1</w:t>
      </w:r>
      <w:r>
        <w:t>1</w:t>
      </w:r>
      <w:r w:rsidRPr="000B6688">
        <w:t>/13</w:t>
      </w:r>
    </w:p>
    <w:p w:rsidR="0066439A" w:rsidRPr="00156683" w:rsidRDefault="0066439A" w:rsidP="00F86296">
      <w:pPr>
        <w:pStyle w:val="List1"/>
      </w:pPr>
      <w:r w:rsidRPr="00156683">
        <w:lastRenderedPageBreak/>
        <w:t xml:space="preserve">Ross McColl – </w:t>
      </w:r>
      <w:r>
        <w:t>deceased</w:t>
      </w:r>
      <w:r w:rsidRPr="00156683">
        <w:t xml:space="preserve"> </w:t>
      </w:r>
      <w:r>
        <w:t>20</w:t>
      </w:r>
      <w:r w:rsidRPr="00156683">
        <w:t>/</w:t>
      </w:r>
      <w:r>
        <w:t>0</w:t>
      </w:r>
      <w:r w:rsidRPr="00156683">
        <w:t>1/1</w:t>
      </w:r>
      <w:r>
        <w:t>4</w:t>
      </w:r>
    </w:p>
    <w:p w:rsidR="0066439A" w:rsidRDefault="0066439A" w:rsidP="00F86296">
      <w:pPr>
        <w:pStyle w:val="List1"/>
      </w:pPr>
      <w:r w:rsidRPr="00156683">
        <w:t>Roger Zimmerman</w:t>
      </w:r>
      <w:r>
        <w:t xml:space="preserve"> </w:t>
      </w:r>
      <w:r w:rsidRPr="00156683">
        <w:t>(Co-opted member)</w:t>
      </w:r>
    </w:p>
    <w:p w:rsidR="0066439A" w:rsidRPr="00156683" w:rsidRDefault="0066439A" w:rsidP="00F86296">
      <w:pPr>
        <w:pStyle w:val="List1"/>
      </w:pPr>
      <w:r>
        <w:t>Tim Boyle (Co-opted member) – appointed 12/12/13</w:t>
      </w:r>
    </w:p>
    <w:p w:rsidR="0066439A" w:rsidRPr="000B6688" w:rsidRDefault="0066439A" w:rsidP="00F86296">
      <w:pPr>
        <w:pStyle w:val="List1"/>
      </w:pPr>
      <w:r>
        <w:t xml:space="preserve">Bill </w:t>
      </w:r>
      <w:r w:rsidRPr="000B6688">
        <w:t xml:space="preserve">Jolley </w:t>
      </w:r>
      <w:r>
        <w:t>(</w:t>
      </w:r>
      <w:r w:rsidRPr="000B6688">
        <w:t>Co-opted member</w:t>
      </w:r>
      <w:r>
        <w:t>)</w:t>
      </w:r>
      <w:r w:rsidRPr="000B6688">
        <w:t xml:space="preserve"> </w:t>
      </w:r>
      <w:r>
        <w:t xml:space="preserve">– </w:t>
      </w:r>
      <w:r w:rsidRPr="000B6688">
        <w:t>appointed 20/02/14</w:t>
      </w:r>
      <w:r>
        <w:t xml:space="preserve"> to 30/06/14, appointed Director 01/07/14</w:t>
      </w:r>
    </w:p>
    <w:p w:rsidR="0066439A" w:rsidRPr="0072131F" w:rsidRDefault="00DD5B81" w:rsidP="00674379">
      <w:pPr>
        <w:pStyle w:val="Heading3"/>
      </w:pPr>
      <w:bookmarkStart w:id="383" w:name="_Toc399335984"/>
      <w:r>
        <w:t xml:space="preserve">4.11 </w:t>
      </w:r>
      <w:r w:rsidR="0066439A" w:rsidRPr="0072131F">
        <w:t>Vision Australia Foundation, Trustee of the Vision Australia Trust</w:t>
      </w:r>
      <w:bookmarkEnd w:id="383"/>
    </w:p>
    <w:p w:rsidR="0066439A" w:rsidRPr="00EE5A6D" w:rsidRDefault="0066439A" w:rsidP="00043748">
      <w:r w:rsidRPr="00EE5A6D">
        <w:t>Vision Australia Limited has appointed Directors to the Trustee Company (“the Foundation”) that manages the Vision Australia Trust.</w:t>
      </w:r>
      <w:r w:rsidR="00445C98">
        <w:t xml:space="preserve"> </w:t>
      </w:r>
      <w:r w:rsidRPr="00EE5A6D">
        <w:t>The primary role of the Foundation is to act as trustee of the Trust in a fiduciary role, and in accordance with the deed which establishes the Trust</w:t>
      </w:r>
      <w:r w:rsidR="0006536E">
        <w:t>.</w:t>
      </w:r>
    </w:p>
    <w:p w:rsidR="0066439A" w:rsidRPr="00EE5A6D" w:rsidRDefault="0066439A" w:rsidP="00043748">
      <w:r w:rsidRPr="00EE5A6D">
        <w:t xml:space="preserve">The Foundation reviews the </w:t>
      </w:r>
      <w:r>
        <w:t xml:space="preserve">composition and performance </w:t>
      </w:r>
      <w:r w:rsidRPr="00EE5A6D">
        <w:t xml:space="preserve">of Vision Australia Trust’s </w:t>
      </w:r>
      <w:r>
        <w:t>i</w:t>
      </w:r>
      <w:r w:rsidRPr="00EE5A6D">
        <w:t xml:space="preserve">nvestment portfolio and </w:t>
      </w:r>
      <w:r>
        <w:t xml:space="preserve">also </w:t>
      </w:r>
      <w:r w:rsidRPr="00EE5A6D">
        <w:t xml:space="preserve">the performance of the </w:t>
      </w:r>
      <w:r>
        <w:t>i</w:t>
      </w:r>
      <w:r w:rsidRPr="00EE5A6D">
        <w:t xml:space="preserve">nvestment </w:t>
      </w:r>
      <w:r>
        <w:t>m</w:t>
      </w:r>
      <w:r w:rsidRPr="00EE5A6D">
        <w:t>anagers managing the fund.</w:t>
      </w:r>
      <w:r w:rsidR="00445C98">
        <w:t xml:space="preserve"> </w:t>
      </w:r>
    </w:p>
    <w:p w:rsidR="0066439A" w:rsidRPr="00B9282D" w:rsidRDefault="0066439A" w:rsidP="00043748">
      <w:r w:rsidRPr="00B9282D">
        <w:t>Directors</w:t>
      </w:r>
      <w:r>
        <w:t xml:space="preserve"> of the Foundation </w:t>
      </w:r>
      <w:r w:rsidRPr="00B9282D">
        <w:t>during the year were:</w:t>
      </w:r>
    </w:p>
    <w:p w:rsidR="0066439A" w:rsidRPr="00B9282D" w:rsidRDefault="0066439A" w:rsidP="00F86296">
      <w:pPr>
        <w:pStyle w:val="List1"/>
      </w:pPr>
      <w:r w:rsidRPr="00B9282D">
        <w:t>Andrew Moffat (Chair)</w:t>
      </w:r>
    </w:p>
    <w:p w:rsidR="0066439A" w:rsidRPr="00B9282D" w:rsidRDefault="0066439A" w:rsidP="00F86296">
      <w:pPr>
        <w:pStyle w:val="List1"/>
      </w:pPr>
      <w:r w:rsidRPr="00B9282D">
        <w:t>Roger Zimmerman</w:t>
      </w:r>
    </w:p>
    <w:p w:rsidR="0066439A" w:rsidRPr="00B9282D" w:rsidRDefault="0066439A" w:rsidP="00F86296">
      <w:pPr>
        <w:pStyle w:val="List1"/>
      </w:pPr>
      <w:r w:rsidRPr="00B9282D">
        <w:t xml:space="preserve">Ron Hooton </w:t>
      </w:r>
    </w:p>
    <w:p w:rsidR="0066439A" w:rsidRPr="00B9282D" w:rsidRDefault="0066439A" w:rsidP="00F86296">
      <w:pPr>
        <w:pStyle w:val="List1"/>
      </w:pPr>
      <w:r w:rsidRPr="00B9282D">
        <w:t>Sara Watts – appointed 20/11/13</w:t>
      </w:r>
    </w:p>
    <w:p w:rsidR="0066439A" w:rsidRPr="00B9282D" w:rsidRDefault="0066439A" w:rsidP="00F86296">
      <w:pPr>
        <w:pStyle w:val="List1"/>
      </w:pPr>
      <w:r w:rsidRPr="00B9282D">
        <w:t>David Speyer (Company Secretary)</w:t>
      </w:r>
    </w:p>
    <w:p w:rsidR="0066439A" w:rsidRPr="00B9282D" w:rsidRDefault="0066439A" w:rsidP="00F86296">
      <w:pPr>
        <w:pStyle w:val="List1"/>
      </w:pPr>
      <w:r w:rsidRPr="00B9282D">
        <w:t>Paul Gleeson – retired 08/11/13</w:t>
      </w:r>
    </w:p>
    <w:p w:rsidR="0066439A" w:rsidRDefault="0066439A" w:rsidP="00F86296">
      <w:pPr>
        <w:pStyle w:val="List1"/>
      </w:pPr>
      <w:r w:rsidRPr="00B9282D">
        <w:t xml:space="preserve">Ross McColl – </w:t>
      </w:r>
      <w:r>
        <w:t>deceased</w:t>
      </w:r>
      <w:r w:rsidRPr="00B9282D">
        <w:t xml:space="preserve"> 20/01/14 </w:t>
      </w:r>
    </w:p>
    <w:p w:rsidR="0066439A" w:rsidRPr="00B9282D" w:rsidRDefault="0066439A" w:rsidP="00F86296">
      <w:pPr>
        <w:pStyle w:val="List1"/>
      </w:pPr>
      <w:r>
        <w:t>Tim Boyle – appointed 20/11/13</w:t>
      </w:r>
    </w:p>
    <w:p w:rsidR="0066439A" w:rsidRPr="0072131F" w:rsidRDefault="00DD5B81" w:rsidP="00674379">
      <w:pPr>
        <w:pStyle w:val="Heading3"/>
      </w:pPr>
      <w:bookmarkStart w:id="384" w:name="_Toc399335985"/>
      <w:r>
        <w:t xml:space="preserve">4.12 </w:t>
      </w:r>
      <w:r w:rsidR="0066439A" w:rsidRPr="0072131F">
        <w:t>Property Committee</w:t>
      </w:r>
      <w:bookmarkEnd w:id="384"/>
    </w:p>
    <w:p w:rsidR="0066439A" w:rsidRPr="00EE5A6D" w:rsidRDefault="0066439A" w:rsidP="00043748">
      <w:bookmarkStart w:id="385" w:name="_Toc397963609"/>
      <w:r w:rsidRPr="00B9282D">
        <w:t>A Property Committee is established</w:t>
      </w:r>
      <w:r w:rsidRPr="00EE5A6D">
        <w:t xml:space="preserve"> to provide strategic property advice to management and to monitor and review Vision Australia Limited’s property planning, development and maintenance policies.</w:t>
      </w:r>
      <w:bookmarkEnd w:id="385"/>
    </w:p>
    <w:p w:rsidR="0066439A" w:rsidRPr="00B9282D" w:rsidRDefault="0066439A" w:rsidP="00043748">
      <w:r w:rsidRPr="00B9282D">
        <w:t>Members of the Committee during the year were:</w:t>
      </w:r>
    </w:p>
    <w:p w:rsidR="0066439A" w:rsidRPr="00B64EBB" w:rsidRDefault="0066439A" w:rsidP="00F86296">
      <w:pPr>
        <w:pStyle w:val="List1"/>
      </w:pPr>
      <w:r w:rsidRPr="00B64EBB">
        <w:t>Nick Carter (Chair)</w:t>
      </w:r>
    </w:p>
    <w:p w:rsidR="0066439A" w:rsidRDefault="0066439A" w:rsidP="00F86296">
      <w:pPr>
        <w:pStyle w:val="List1"/>
      </w:pPr>
      <w:r w:rsidRPr="00B9282D">
        <w:t>Kevin Murfitt</w:t>
      </w:r>
    </w:p>
    <w:p w:rsidR="0066439A" w:rsidRDefault="0066439A" w:rsidP="00F86296">
      <w:pPr>
        <w:pStyle w:val="List1"/>
      </w:pPr>
      <w:r>
        <w:t>Lyn Allison – appointed 19/02/14</w:t>
      </w:r>
    </w:p>
    <w:p w:rsidR="0066439A" w:rsidRPr="00EE5A6D" w:rsidRDefault="0066439A" w:rsidP="00F86296">
      <w:pPr>
        <w:pStyle w:val="List1"/>
      </w:pPr>
      <w:r>
        <w:t>David Hodgson (Co-opted member) – appointed 19/02/14</w:t>
      </w:r>
    </w:p>
    <w:p w:rsidR="0066439A" w:rsidRPr="00B9282D" w:rsidRDefault="0066439A" w:rsidP="00F86296">
      <w:pPr>
        <w:pStyle w:val="List1"/>
      </w:pPr>
      <w:r w:rsidRPr="00B9282D">
        <w:t xml:space="preserve">Keith Barton – retired 08/11/13 </w:t>
      </w:r>
    </w:p>
    <w:p w:rsidR="0066439A" w:rsidRDefault="0066439A" w:rsidP="00F86296">
      <w:pPr>
        <w:pStyle w:val="List1"/>
      </w:pPr>
      <w:r w:rsidRPr="00B9282D">
        <w:t>Owen van der Wall – retired 08/11/13</w:t>
      </w:r>
    </w:p>
    <w:p w:rsidR="0066439A" w:rsidRPr="00B9282D" w:rsidRDefault="0066439A" w:rsidP="00F86296">
      <w:pPr>
        <w:pStyle w:val="List1"/>
      </w:pPr>
      <w:r w:rsidRPr="00B9282D">
        <w:t xml:space="preserve">Ross McColl – </w:t>
      </w:r>
      <w:r>
        <w:t>deceased</w:t>
      </w:r>
      <w:r w:rsidRPr="00B9282D">
        <w:t xml:space="preserve"> 20/01/14</w:t>
      </w:r>
    </w:p>
    <w:p w:rsidR="0066439A" w:rsidRDefault="0066439A" w:rsidP="00043748">
      <w:pPr>
        <w:rPr>
          <w:color w:val="0000FF"/>
          <w:lang w:eastAsia="en-AU"/>
        </w:rPr>
      </w:pPr>
      <w:r w:rsidRPr="00EE5A6D">
        <w:t xml:space="preserve">The Property Committee charter can be viewed on the Vision Australia website at </w:t>
      </w:r>
      <w:hyperlink r:id="rId24" w:history="1">
        <w:r w:rsidR="001A27A4" w:rsidRPr="001A27A4">
          <w:rPr>
            <w:rStyle w:val="Hyperlink"/>
            <w:lang w:eastAsia="en-AU"/>
          </w:rPr>
          <w:t xml:space="preserve"> </w:t>
        </w:r>
        <w:r w:rsidR="001A27A4">
          <w:rPr>
            <w:rStyle w:val="Hyperlink"/>
            <w:lang w:eastAsia="en-AU"/>
          </w:rPr>
          <w:t>visionaustralia.org/chartersandpolicies</w:t>
        </w:r>
      </w:hyperlink>
      <w:r>
        <w:rPr>
          <w:color w:val="0000FF"/>
          <w:lang w:eastAsia="en-AU"/>
        </w:rPr>
        <w:t>.</w:t>
      </w:r>
    </w:p>
    <w:p w:rsidR="0066439A" w:rsidRPr="0072131F" w:rsidRDefault="00DD5B81" w:rsidP="00674379">
      <w:pPr>
        <w:pStyle w:val="Heading3"/>
      </w:pPr>
      <w:bookmarkStart w:id="386" w:name="_Toc399335986"/>
      <w:r>
        <w:t xml:space="preserve">4.13 </w:t>
      </w:r>
      <w:r w:rsidR="0066439A" w:rsidRPr="0072131F">
        <w:t>Human Resources Committee</w:t>
      </w:r>
      <w:bookmarkEnd w:id="386"/>
    </w:p>
    <w:p w:rsidR="0066439A" w:rsidRPr="00EE5A6D" w:rsidRDefault="0066439A" w:rsidP="00043748">
      <w:r w:rsidRPr="00EE5A6D">
        <w:t xml:space="preserve">The Board has established a Human Resources Committee governed by a charter which outlines the Committee’s roles and responsibilities, composition, structure and </w:t>
      </w:r>
      <w:r w:rsidRPr="00EE5A6D">
        <w:lastRenderedPageBreak/>
        <w:t>membership requirements.</w:t>
      </w:r>
      <w:r w:rsidR="00445C98">
        <w:t xml:space="preserve"> </w:t>
      </w:r>
      <w:r w:rsidRPr="00EE5A6D">
        <w:t xml:space="preserve">The charter is regularly reviewed to ensure it remains consistent with the Board’s objectives and responsibilities. </w:t>
      </w:r>
    </w:p>
    <w:p w:rsidR="0066439A" w:rsidRPr="00EE5A6D" w:rsidRDefault="0066439A" w:rsidP="00043748">
      <w:r w:rsidRPr="005022A4">
        <w:t>The main functions are to:</w:t>
      </w:r>
    </w:p>
    <w:p w:rsidR="0066439A" w:rsidRPr="00D16D8A" w:rsidRDefault="0066439A" w:rsidP="003B2E0B">
      <w:pPr>
        <w:pStyle w:val="ListParagraph"/>
        <w:numPr>
          <w:ilvl w:val="0"/>
          <w:numId w:val="12"/>
        </w:numPr>
      </w:pPr>
      <w:r w:rsidRPr="00D16D8A">
        <w:t>recommend to the Board the appointment and the terms of engagement of a CEO;</w:t>
      </w:r>
    </w:p>
    <w:p w:rsidR="0066439A" w:rsidRPr="00D16D8A" w:rsidRDefault="0066439A" w:rsidP="003B2E0B">
      <w:pPr>
        <w:pStyle w:val="ListParagraph"/>
        <w:numPr>
          <w:ilvl w:val="0"/>
          <w:numId w:val="12"/>
        </w:numPr>
      </w:pPr>
      <w:r w:rsidRPr="00D16D8A">
        <w:t>agree</w:t>
      </w:r>
      <w:r w:rsidR="00C209FE">
        <w:t xml:space="preserve"> on</w:t>
      </w:r>
      <w:r w:rsidRPr="00D16D8A">
        <w:t xml:space="preserve"> recommendations from the CEO on the appointment and terms of engagement of members of the senior executive who report directly to the CEO;</w:t>
      </w:r>
    </w:p>
    <w:p w:rsidR="0066439A" w:rsidRPr="00D16D8A" w:rsidRDefault="0066439A" w:rsidP="003B2E0B">
      <w:pPr>
        <w:pStyle w:val="ListParagraph"/>
        <w:numPr>
          <w:ilvl w:val="0"/>
          <w:numId w:val="12"/>
        </w:numPr>
      </w:pPr>
      <w:r w:rsidRPr="00D16D8A">
        <w:t>the oversight of the general remuneration strategy (including superannuation and other benefits);</w:t>
      </w:r>
    </w:p>
    <w:p w:rsidR="0066439A" w:rsidRPr="00D16D8A" w:rsidRDefault="0066439A" w:rsidP="003B2E0B">
      <w:pPr>
        <w:pStyle w:val="ListParagraph"/>
        <w:numPr>
          <w:ilvl w:val="0"/>
          <w:numId w:val="12"/>
        </w:numPr>
      </w:pPr>
      <w:r w:rsidRPr="00D16D8A">
        <w:t>review policy recommendations and guidelines related to significant human resource issues; and</w:t>
      </w:r>
    </w:p>
    <w:p w:rsidR="0066439A" w:rsidRPr="00D16D8A" w:rsidRDefault="0066439A" w:rsidP="003B2E0B">
      <w:pPr>
        <w:pStyle w:val="ListParagraph"/>
        <w:numPr>
          <w:ilvl w:val="0"/>
          <w:numId w:val="12"/>
        </w:numPr>
      </w:pPr>
      <w:r w:rsidRPr="00D16D8A">
        <w:t>review major human resources processes including, but not limited to:</w:t>
      </w:r>
    </w:p>
    <w:p w:rsidR="0066439A" w:rsidRPr="00E51B1D" w:rsidRDefault="0066439A" w:rsidP="00604951">
      <w:pPr>
        <w:pStyle w:val="NormalWeb"/>
        <w:numPr>
          <w:ilvl w:val="1"/>
          <w:numId w:val="13"/>
        </w:numPr>
        <w:tabs>
          <w:tab w:val="clear" w:pos="1800"/>
          <w:tab w:val="num" w:pos="1276"/>
        </w:tabs>
        <w:ind w:hanging="949"/>
        <w:rPr>
          <w:rFonts w:ascii="Arial" w:hAnsi="Arial"/>
        </w:rPr>
      </w:pPr>
      <w:r w:rsidRPr="00E51B1D">
        <w:rPr>
          <w:rFonts w:ascii="Arial" w:hAnsi="Arial"/>
        </w:rPr>
        <w:t>Succession planning;</w:t>
      </w:r>
    </w:p>
    <w:p w:rsidR="0066439A" w:rsidRPr="00E51B1D" w:rsidRDefault="0066439A" w:rsidP="00604951">
      <w:pPr>
        <w:pStyle w:val="NormalWeb"/>
        <w:numPr>
          <w:ilvl w:val="1"/>
          <w:numId w:val="13"/>
        </w:numPr>
        <w:tabs>
          <w:tab w:val="clear" w:pos="1800"/>
          <w:tab w:val="num" w:pos="1276"/>
        </w:tabs>
        <w:ind w:hanging="949"/>
        <w:rPr>
          <w:rFonts w:ascii="Arial" w:hAnsi="Arial"/>
        </w:rPr>
      </w:pPr>
      <w:r w:rsidRPr="00E51B1D">
        <w:rPr>
          <w:rFonts w:ascii="Arial" w:hAnsi="Arial"/>
        </w:rPr>
        <w:t>Workplace relations;</w:t>
      </w:r>
    </w:p>
    <w:p w:rsidR="0066439A" w:rsidRPr="00E51B1D" w:rsidRDefault="0066439A" w:rsidP="00604951">
      <w:pPr>
        <w:pStyle w:val="NormalWeb"/>
        <w:numPr>
          <w:ilvl w:val="1"/>
          <w:numId w:val="13"/>
        </w:numPr>
        <w:tabs>
          <w:tab w:val="clear" w:pos="1800"/>
          <w:tab w:val="num" w:pos="1276"/>
        </w:tabs>
        <w:ind w:hanging="949"/>
        <w:rPr>
          <w:rFonts w:ascii="Arial" w:hAnsi="Arial"/>
        </w:rPr>
      </w:pPr>
      <w:r w:rsidRPr="00E51B1D">
        <w:rPr>
          <w:rFonts w:ascii="Arial" w:hAnsi="Arial"/>
        </w:rPr>
        <w:t>Occupational health and safety; and</w:t>
      </w:r>
    </w:p>
    <w:p w:rsidR="0066439A" w:rsidRPr="00E51B1D" w:rsidRDefault="0066439A" w:rsidP="00604951">
      <w:pPr>
        <w:pStyle w:val="NormalWeb"/>
        <w:numPr>
          <w:ilvl w:val="1"/>
          <w:numId w:val="13"/>
        </w:numPr>
        <w:tabs>
          <w:tab w:val="clear" w:pos="1800"/>
          <w:tab w:val="num" w:pos="1276"/>
        </w:tabs>
        <w:ind w:hanging="949"/>
        <w:rPr>
          <w:rFonts w:ascii="Arial" w:hAnsi="Arial"/>
        </w:rPr>
      </w:pPr>
      <w:r w:rsidRPr="00E51B1D">
        <w:rPr>
          <w:rFonts w:ascii="Arial" w:hAnsi="Arial"/>
        </w:rPr>
        <w:t>Professional development.</w:t>
      </w:r>
    </w:p>
    <w:p w:rsidR="0066439A" w:rsidRPr="00156683" w:rsidRDefault="0066439A" w:rsidP="00043748">
      <w:r w:rsidRPr="00156683">
        <w:t>Committee members during the year were:</w:t>
      </w:r>
    </w:p>
    <w:p w:rsidR="0066439A" w:rsidRPr="005022A4" w:rsidRDefault="0066439A" w:rsidP="00F86296">
      <w:pPr>
        <w:pStyle w:val="List1"/>
      </w:pPr>
      <w:r w:rsidRPr="005022A4">
        <w:t>Theresa Smith-Ruig (Chair from 08/11/1</w:t>
      </w:r>
      <w:r>
        <w:t>3</w:t>
      </w:r>
      <w:r w:rsidRPr="005022A4">
        <w:t>)</w:t>
      </w:r>
    </w:p>
    <w:p w:rsidR="0066439A" w:rsidRPr="005022A4" w:rsidRDefault="0066439A" w:rsidP="00F86296">
      <w:pPr>
        <w:pStyle w:val="List1"/>
      </w:pPr>
      <w:r w:rsidRPr="005022A4">
        <w:t>Kevin Murfitt</w:t>
      </w:r>
    </w:p>
    <w:p w:rsidR="0066439A" w:rsidRPr="005022A4" w:rsidRDefault="0066439A" w:rsidP="00F86296">
      <w:pPr>
        <w:pStyle w:val="List1"/>
      </w:pPr>
      <w:r w:rsidRPr="005022A4">
        <w:t>Ron McCallum</w:t>
      </w:r>
    </w:p>
    <w:p w:rsidR="0066439A" w:rsidRPr="005022A4" w:rsidRDefault="0066439A" w:rsidP="00F86296">
      <w:pPr>
        <w:pStyle w:val="List1"/>
      </w:pPr>
      <w:r w:rsidRPr="005022A4">
        <w:t>Don Fraser</w:t>
      </w:r>
    </w:p>
    <w:p w:rsidR="0066439A" w:rsidRPr="005022A4" w:rsidRDefault="0066439A" w:rsidP="00F86296">
      <w:pPr>
        <w:pStyle w:val="List1"/>
      </w:pPr>
      <w:r w:rsidRPr="005022A4">
        <w:t>Heith Mackay-Cruise – appointed 08/11/13</w:t>
      </w:r>
    </w:p>
    <w:p w:rsidR="0066439A" w:rsidRPr="005022A4" w:rsidRDefault="0066439A" w:rsidP="00F86296">
      <w:pPr>
        <w:pStyle w:val="List1"/>
      </w:pPr>
      <w:r w:rsidRPr="005022A4">
        <w:t>Keith Barton (Chair to 08/11/14) – retired 08/11/14</w:t>
      </w:r>
    </w:p>
    <w:p w:rsidR="0066439A" w:rsidRPr="00EE5A6D" w:rsidRDefault="0066439A" w:rsidP="00043748">
      <w:r w:rsidRPr="00EE5A6D">
        <w:t xml:space="preserve">Note that all policies and charters mentioned above are posted on our website </w:t>
      </w:r>
      <w:r>
        <w:t xml:space="preserve">at </w:t>
      </w:r>
      <w:r w:rsidR="001A27A4">
        <w:rPr>
          <w:rStyle w:val="Hyperlink"/>
          <w:lang w:eastAsia="en-AU"/>
        </w:rPr>
        <w:t>visionaustralia.org/chartersandpolicies</w:t>
      </w:r>
      <w:r w:rsidR="00C209FE">
        <w:rPr>
          <w:rStyle w:val="Hyperlink"/>
        </w:rPr>
        <w:t>.</w:t>
      </w:r>
    </w:p>
    <w:p w:rsidR="0066439A" w:rsidRPr="0072131F" w:rsidRDefault="00DD5B81" w:rsidP="00674379">
      <w:pPr>
        <w:pStyle w:val="Heading3"/>
      </w:pPr>
      <w:bookmarkStart w:id="387" w:name="_Toc399335987"/>
      <w:r>
        <w:t xml:space="preserve">4.14 </w:t>
      </w:r>
      <w:r w:rsidR="0066439A" w:rsidRPr="0072131F">
        <w:t>Client Services Committee</w:t>
      </w:r>
      <w:bookmarkEnd w:id="387"/>
      <w:r w:rsidR="0066439A" w:rsidRPr="0072131F">
        <w:t xml:space="preserve"> </w:t>
      </w:r>
    </w:p>
    <w:p w:rsidR="0066439A" w:rsidRDefault="0066439A" w:rsidP="00043748">
      <w:r w:rsidRPr="00EE5A6D">
        <w:t>The role of the Client Services Committee is to provide strategic advice to management and to provide a mechanism to review, assess and recommend client services policies and procedures to the Board. The Committee has strong client participation to ensure that services are designed to meet client needs</w:t>
      </w:r>
      <w:r w:rsidR="00C209FE">
        <w:t>.</w:t>
      </w:r>
    </w:p>
    <w:p w:rsidR="0066439A" w:rsidRPr="00E51B1D" w:rsidRDefault="0066439A" w:rsidP="00043748">
      <w:pPr>
        <w:pStyle w:val="NormalWeb"/>
        <w:rPr>
          <w:rFonts w:ascii="Arial" w:hAnsi="Arial"/>
        </w:rPr>
      </w:pPr>
      <w:r w:rsidRPr="00E51B1D">
        <w:rPr>
          <w:rFonts w:ascii="Arial" w:hAnsi="Arial"/>
        </w:rPr>
        <w:t>The Committee’s primary responsibilities are to:</w:t>
      </w:r>
    </w:p>
    <w:p w:rsidR="0066439A" w:rsidRPr="00D16D8A" w:rsidRDefault="0066439A" w:rsidP="003B2E0B">
      <w:pPr>
        <w:pStyle w:val="ListParagraph"/>
        <w:numPr>
          <w:ilvl w:val="0"/>
          <w:numId w:val="12"/>
        </w:numPr>
      </w:pPr>
      <w:r w:rsidRPr="00D16D8A">
        <w:t>consider issues and offer strategic advice to management on client service matters;</w:t>
      </w:r>
    </w:p>
    <w:p w:rsidR="0066439A" w:rsidRPr="00D16D8A" w:rsidRDefault="0066439A" w:rsidP="003B2E0B">
      <w:pPr>
        <w:pStyle w:val="ListParagraph"/>
        <w:numPr>
          <w:ilvl w:val="0"/>
          <w:numId w:val="12"/>
        </w:numPr>
      </w:pPr>
      <w:r w:rsidRPr="00D16D8A">
        <w:t>oversee the formulation of client services’ policies and strategies;</w:t>
      </w:r>
    </w:p>
    <w:p w:rsidR="0066439A" w:rsidRPr="00D16D8A" w:rsidRDefault="0066439A" w:rsidP="003B2E0B">
      <w:pPr>
        <w:pStyle w:val="ListParagraph"/>
        <w:numPr>
          <w:ilvl w:val="0"/>
          <w:numId w:val="12"/>
        </w:numPr>
      </w:pPr>
      <w:r w:rsidRPr="00D16D8A">
        <w:t>review progress of the implementation of the Annual Business Plans of the client services business units;</w:t>
      </w:r>
    </w:p>
    <w:p w:rsidR="0066439A" w:rsidRPr="00D16D8A" w:rsidRDefault="0066439A" w:rsidP="003B2E0B">
      <w:pPr>
        <w:pStyle w:val="ListParagraph"/>
        <w:numPr>
          <w:ilvl w:val="0"/>
          <w:numId w:val="12"/>
        </w:numPr>
      </w:pPr>
      <w:r w:rsidRPr="00D16D8A">
        <w:lastRenderedPageBreak/>
        <w:t>recommend enhancements to the development and delivery of specific client services quality management practices and procedures; and</w:t>
      </w:r>
    </w:p>
    <w:p w:rsidR="0066439A" w:rsidRDefault="0066439A" w:rsidP="003B2E0B">
      <w:pPr>
        <w:pStyle w:val="ListParagraph"/>
        <w:numPr>
          <w:ilvl w:val="0"/>
          <w:numId w:val="12"/>
        </w:numPr>
      </w:pPr>
      <w:r w:rsidRPr="00D16D8A">
        <w:t>assess the capacity of the client services areas to meet the ongoing operations of</w:t>
      </w:r>
      <w:r w:rsidRPr="00EE5A6D">
        <w:t xml:space="preserve"> Vision Australia Limited.</w:t>
      </w:r>
    </w:p>
    <w:p w:rsidR="0066439A" w:rsidRPr="00156683" w:rsidRDefault="0066439A" w:rsidP="00043748">
      <w:r w:rsidRPr="00156683">
        <w:t>Committee members during the year were:</w:t>
      </w:r>
    </w:p>
    <w:p w:rsidR="0066439A" w:rsidRPr="001253C0" w:rsidRDefault="0066439A" w:rsidP="00F86296">
      <w:pPr>
        <w:pStyle w:val="List1"/>
      </w:pPr>
      <w:r w:rsidRPr="001253C0">
        <w:t>Jan Lovie-Kitchin (Chair)</w:t>
      </w:r>
    </w:p>
    <w:p w:rsidR="0066439A" w:rsidRPr="001253C0" w:rsidRDefault="0066439A" w:rsidP="00F86296">
      <w:pPr>
        <w:pStyle w:val="List1"/>
      </w:pPr>
      <w:r w:rsidRPr="001253C0">
        <w:t>Kevin Murfitt</w:t>
      </w:r>
    </w:p>
    <w:p w:rsidR="0066439A" w:rsidRPr="001253C0" w:rsidRDefault="0066439A" w:rsidP="00F86296">
      <w:pPr>
        <w:pStyle w:val="List1"/>
      </w:pPr>
      <w:r w:rsidRPr="001253C0">
        <w:t xml:space="preserve">Lyn Allison </w:t>
      </w:r>
    </w:p>
    <w:p w:rsidR="0066439A" w:rsidRPr="00414EBB" w:rsidRDefault="0066439A" w:rsidP="00F86296">
      <w:pPr>
        <w:pStyle w:val="List1"/>
      </w:pPr>
      <w:r w:rsidRPr="00414EBB">
        <w:t>Caroline Waldron – appointed 08/11/13</w:t>
      </w:r>
    </w:p>
    <w:p w:rsidR="0066439A" w:rsidRPr="00414EBB" w:rsidRDefault="0066439A" w:rsidP="00F86296">
      <w:pPr>
        <w:pStyle w:val="List1"/>
      </w:pPr>
      <w:r w:rsidRPr="00414EBB">
        <w:t xml:space="preserve">Sharon Bentley </w:t>
      </w:r>
      <w:r>
        <w:t xml:space="preserve">(Co-opt member) </w:t>
      </w:r>
      <w:r w:rsidRPr="00414EBB">
        <w:t>– appointed 20/02/14</w:t>
      </w:r>
    </w:p>
    <w:p w:rsidR="00ED5C19" w:rsidRDefault="0066439A" w:rsidP="00F86296">
      <w:pPr>
        <w:pStyle w:val="List1"/>
      </w:pPr>
      <w:r w:rsidRPr="001253C0">
        <w:t>Paul Gleeson</w:t>
      </w:r>
      <w:r>
        <w:t xml:space="preserve"> – retired 08/11/13</w:t>
      </w:r>
    </w:p>
    <w:p w:rsidR="00ED5C19" w:rsidRDefault="0066439A" w:rsidP="00ED5C19">
      <w:r w:rsidRPr="00EE5A6D">
        <w:t xml:space="preserve">The </w:t>
      </w:r>
      <w:r>
        <w:t>Client Services</w:t>
      </w:r>
      <w:r w:rsidRPr="00EE5A6D">
        <w:t xml:space="preserve"> Committee charter can be viewed on the Vision Australia</w:t>
      </w:r>
      <w:r>
        <w:t xml:space="preserve"> </w:t>
      </w:r>
      <w:r w:rsidRPr="00EE5A6D">
        <w:t>website</w:t>
      </w:r>
      <w:r>
        <w:t xml:space="preserve"> at</w:t>
      </w:r>
      <w:r w:rsidR="00C209FE">
        <w:t xml:space="preserve"> </w:t>
      </w:r>
      <w:r w:rsidR="00D87AF9" w:rsidRPr="00ED5C19">
        <w:rPr>
          <w:rStyle w:val="Hyperlink"/>
          <w:lang w:eastAsia="en-AU"/>
        </w:rPr>
        <w:t>visionaustralia.org/chartersandpolicies</w:t>
      </w:r>
      <w:r w:rsidR="00D87AF9" w:rsidRPr="00ED5C19">
        <w:t>.</w:t>
      </w:r>
      <w:r w:rsidR="00D87AF9" w:rsidDel="00D87AF9">
        <w:t xml:space="preserve"> </w:t>
      </w:r>
    </w:p>
    <w:p w:rsidR="0066439A" w:rsidRPr="0072131F" w:rsidRDefault="00DD5B81" w:rsidP="00674379">
      <w:pPr>
        <w:pStyle w:val="Heading3"/>
      </w:pPr>
      <w:bookmarkStart w:id="388" w:name="_Toc399335988"/>
      <w:r>
        <w:t xml:space="preserve">4.15 </w:t>
      </w:r>
      <w:r w:rsidR="0066439A" w:rsidRPr="003D1EC0">
        <w:t>Board</w:t>
      </w:r>
      <w:r w:rsidR="0066439A" w:rsidRPr="0072131F">
        <w:t xml:space="preserve"> Development </w:t>
      </w:r>
      <w:r w:rsidR="00C209FE">
        <w:t>and</w:t>
      </w:r>
      <w:r w:rsidR="00C209FE" w:rsidRPr="0072131F">
        <w:t xml:space="preserve"> </w:t>
      </w:r>
      <w:r w:rsidR="0066439A" w:rsidRPr="0072131F">
        <w:t>Nominations Committee</w:t>
      </w:r>
      <w:bookmarkEnd w:id="388"/>
    </w:p>
    <w:p w:rsidR="0066439A" w:rsidRPr="00EE5A6D" w:rsidRDefault="0066439A" w:rsidP="00043748">
      <w:r w:rsidRPr="00EE5A6D">
        <w:t xml:space="preserve">The Board appointed a Board Development </w:t>
      </w:r>
      <w:r w:rsidR="00C209FE">
        <w:t>and</w:t>
      </w:r>
      <w:r w:rsidR="00C209FE" w:rsidRPr="00EE5A6D">
        <w:t xml:space="preserve"> </w:t>
      </w:r>
      <w:r w:rsidRPr="00EE5A6D">
        <w:t>Nominations Committee to oversee selection for appointment and the induction process for Board and Committee members.</w:t>
      </w:r>
      <w:r w:rsidR="00445C98">
        <w:t xml:space="preserve"> </w:t>
      </w:r>
    </w:p>
    <w:p w:rsidR="0066439A" w:rsidRPr="00E51B1D" w:rsidRDefault="0066439A" w:rsidP="00E51B1D">
      <w:r w:rsidRPr="00EE5A6D">
        <w:t xml:space="preserve">The main responsibilities of the </w:t>
      </w:r>
      <w:r w:rsidR="002666E5" w:rsidRPr="00EE5A6D">
        <w:t>C</w:t>
      </w:r>
      <w:r w:rsidRPr="00EE5A6D">
        <w:t>ommittee include</w:t>
      </w:r>
      <w:r w:rsidRPr="00E51B1D">
        <w:t>:</w:t>
      </w:r>
    </w:p>
    <w:p w:rsidR="0066439A" w:rsidRPr="00EE5A6D" w:rsidRDefault="0066439A" w:rsidP="002666E5">
      <w:pPr>
        <w:pStyle w:val="ListParagraph"/>
        <w:numPr>
          <w:ilvl w:val="0"/>
          <w:numId w:val="12"/>
        </w:numPr>
      </w:pPr>
      <w:r w:rsidRPr="00EE5A6D">
        <w:t>present recommendations for changes to the Board membership in order to achieve a balance of skills, experience, gender and of sighted and non-sighted members;</w:t>
      </w:r>
    </w:p>
    <w:p w:rsidR="0066439A" w:rsidRPr="00EE5A6D" w:rsidRDefault="0066439A" w:rsidP="002666E5">
      <w:pPr>
        <w:pStyle w:val="ListParagraph"/>
        <w:numPr>
          <w:ilvl w:val="0"/>
          <w:numId w:val="12"/>
        </w:numPr>
      </w:pPr>
      <w:r w:rsidRPr="00EE5A6D">
        <w:t>recommend to the Board the appointment of a Director to fill a casual vacancy;</w:t>
      </w:r>
    </w:p>
    <w:p w:rsidR="0066439A" w:rsidRPr="00EE5A6D" w:rsidRDefault="0066439A" w:rsidP="002666E5">
      <w:pPr>
        <w:pStyle w:val="ListParagraph"/>
        <w:numPr>
          <w:ilvl w:val="0"/>
          <w:numId w:val="12"/>
        </w:numPr>
      </w:pPr>
      <w:r w:rsidRPr="00EE5A6D">
        <w:t>assist the Chair in the appointment of Board Committees;</w:t>
      </w:r>
    </w:p>
    <w:p w:rsidR="0066439A" w:rsidRPr="00EE5A6D" w:rsidRDefault="0066439A" w:rsidP="002666E5">
      <w:pPr>
        <w:pStyle w:val="ListParagraph"/>
        <w:numPr>
          <w:ilvl w:val="0"/>
          <w:numId w:val="12"/>
        </w:numPr>
      </w:pPr>
      <w:r w:rsidRPr="00EE5A6D">
        <w:t xml:space="preserve">provide for orientation of new </w:t>
      </w:r>
      <w:r>
        <w:t>Directors</w:t>
      </w:r>
      <w:r w:rsidRPr="00EE5A6D">
        <w:t xml:space="preserve"> on their legal, fiduciary, trustee and corporate responsibilities;</w:t>
      </w:r>
    </w:p>
    <w:p w:rsidR="0066439A" w:rsidRPr="00EE5A6D" w:rsidRDefault="0066439A" w:rsidP="002666E5">
      <w:pPr>
        <w:pStyle w:val="ListParagraph"/>
        <w:numPr>
          <w:ilvl w:val="0"/>
          <w:numId w:val="12"/>
        </w:numPr>
      </w:pPr>
      <w:r w:rsidRPr="00EE5A6D">
        <w:t xml:space="preserve">assist in the development of </w:t>
      </w:r>
      <w:r>
        <w:t>Directors</w:t>
      </w:r>
      <w:r w:rsidRPr="00EE5A6D">
        <w:t>’ skills by field visits, seminars, and reading resources;</w:t>
      </w:r>
    </w:p>
    <w:p w:rsidR="0066439A" w:rsidRPr="00EE5A6D" w:rsidRDefault="0066439A" w:rsidP="002666E5">
      <w:pPr>
        <w:pStyle w:val="ListParagraph"/>
        <w:numPr>
          <w:ilvl w:val="0"/>
          <w:numId w:val="12"/>
        </w:numPr>
      </w:pPr>
      <w:r w:rsidRPr="00EE5A6D">
        <w:t xml:space="preserve">assist the Chair in the conduct of an annual evaluation of </w:t>
      </w:r>
      <w:r>
        <w:t>Directors</w:t>
      </w:r>
      <w:r w:rsidRPr="00EE5A6D">
        <w:t>;</w:t>
      </w:r>
    </w:p>
    <w:p w:rsidR="0066439A" w:rsidRPr="00EE5A6D" w:rsidRDefault="0066439A" w:rsidP="002666E5">
      <w:pPr>
        <w:pStyle w:val="ListParagraph"/>
        <w:numPr>
          <w:ilvl w:val="0"/>
          <w:numId w:val="12"/>
        </w:numPr>
      </w:pPr>
      <w:r w:rsidRPr="00EE5A6D">
        <w:t>assist the Chair in the conduct of an annual evaluation of the effectiveness of the Board as an entity; and</w:t>
      </w:r>
    </w:p>
    <w:p w:rsidR="0066439A" w:rsidRPr="00EE5A6D" w:rsidRDefault="0066439A" w:rsidP="002666E5">
      <w:pPr>
        <w:pStyle w:val="ListParagraph"/>
        <w:numPr>
          <w:ilvl w:val="0"/>
          <w:numId w:val="12"/>
        </w:numPr>
      </w:pPr>
      <w:r w:rsidRPr="00EE5A6D">
        <w:t>oversee appropriate Board succession planning</w:t>
      </w:r>
    </w:p>
    <w:p w:rsidR="0066439A" w:rsidRPr="00EE5A6D" w:rsidRDefault="0066439A" w:rsidP="00043748">
      <w:r w:rsidRPr="00EE5A6D">
        <w:t>New Directors are advised of the time commitment required of them in order to appropriately discharge their responsibilities as a Director of the Company. Directors are required to confirm that they have sufficient time to meet this requirement.</w:t>
      </w:r>
    </w:p>
    <w:p w:rsidR="0066439A" w:rsidRPr="00EE5A6D" w:rsidRDefault="0066439A" w:rsidP="00043748">
      <w:r w:rsidRPr="00EE5A6D">
        <w:t xml:space="preserve">The Board undertakes an annual self-assessment of the performance of the Board as a whole, its Committees, the Chair, individual Directors and governance processes that support Board work. Performance of individual Directors is assessed against a range of dimensions including the ability of the Director to consistently contribute to the development of strategies and risk identification, to provide clarity of </w:t>
      </w:r>
      <w:r w:rsidRPr="00EE5A6D">
        <w:lastRenderedPageBreak/>
        <w:t>direction to senior management, to listen to the views of fellow Directors and members of management and key third party stakeholders and to provide the time commitment to ensure the discharge of duties and obligations to the Company. The Chair meets privately with each Director to discuss individual and collective performance of Directors.</w:t>
      </w:r>
    </w:p>
    <w:p w:rsidR="0066439A" w:rsidRPr="00156683" w:rsidRDefault="0066439A" w:rsidP="00043748">
      <w:r w:rsidRPr="00156683">
        <w:t>Committee members during the year were:</w:t>
      </w:r>
    </w:p>
    <w:p w:rsidR="0066439A" w:rsidRPr="00156683" w:rsidRDefault="0066439A" w:rsidP="00F86296">
      <w:pPr>
        <w:pStyle w:val="List1"/>
      </w:pPr>
      <w:r w:rsidRPr="00156683">
        <w:t>Kevin Murfitt (Chair)</w:t>
      </w:r>
    </w:p>
    <w:p w:rsidR="0066439A" w:rsidRPr="00156683" w:rsidRDefault="0066439A" w:rsidP="00F86296">
      <w:pPr>
        <w:pStyle w:val="List1"/>
      </w:pPr>
      <w:r w:rsidRPr="00156683">
        <w:t>Ron McCallum</w:t>
      </w:r>
    </w:p>
    <w:p w:rsidR="0066439A" w:rsidRPr="00156683" w:rsidRDefault="0066439A" w:rsidP="00F86296">
      <w:pPr>
        <w:pStyle w:val="List1"/>
      </w:pPr>
      <w:r w:rsidRPr="00156683">
        <w:t xml:space="preserve">Don Fraser </w:t>
      </w:r>
    </w:p>
    <w:p w:rsidR="0066439A" w:rsidRDefault="0066439A" w:rsidP="00F86296">
      <w:pPr>
        <w:pStyle w:val="List1"/>
      </w:pPr>
      <w:r w:rsidRPr="00156683">
        <w:t>Nick Carter – appointed 12/12/13</w:t>
      </w:r>
    </w:p>
    <w:p w:rsidR="0066439A" w:rsidRPr="00156683" w:rsidRDefault="0066439A" w:rsidP="00F86296">
      <w:pPr>
        <w:pStyle w:val="List1"/>
      </w:pPr>
      <w:r w:rsidRPr="00156683">
        <w:t>Owen van der Wall – retired 08/11/13</w:t>
      </w:r>
    </w:p>
    <w:p w:rsidR="0066439A" w:rsidRPr="00DD1946" w:rsidRDefault="0066439A" w:rsidP="00043748">
      <w:r w:rsidRPr="00EE5A6D">
        <w:t>The Board Development and Nominations Committee charter can be viewed on the Vision Australia</w:t>
      </w:r>
      <w:r>
        <w:t xml:space="preserve"> </w:t>
      </w:r>
      <w:r w:rsidRPr="00EE5A6D">
        <w:t>website</w:t>
      </w:r>
      <w:r>
        <w:t xml:space="preserve"> at</w:t>
      </w:r>
      <w:r w:rsidRPr="00DD1946">
        <w:t xml:space="preserve"> </w:t>
      </w:r>
      <w:r w:rsidR="00D87AF9">
        <w:rPr>
          <w:rStyle w:val="Hyperlink"/>
          <w:lang w:eastAsia="en-AU"/>
        </w:rPr>
        <w:t>visionaustralia.org/chartersandpolicies.</w:t>
      </w:r>
    </w:p>
    <w:p w:rsidR="0066439A" w:rsidRPr="0072131F" w:rsidRDefault="003D1EC0" w:rsidP="00674379">
      <w:pPr>
        <w:pStyle w:val="Heading3"/>
      </w:pPr>
      <w:bookmarkStart w:id="389" w:name="_Toc399335989"/>
      <w:r>
        <w:t xml:space="preserve">4.16 </w:t>
      </w:r>
      <w:r w:rsidR="0066439A" w:rsidRPr="0072131F">
        <w:t>Strategic Program Committee</w:t>
      </w:r>
      <w:bookmarkEnd w:id="389"/>
    </w:p>
    <w:p w:rsidR="0066439A" w:rsidRPr="00F61975" w:rsidRDefault="0066439A" w:rsidP="00043748">
      <w:r>
        <w:t xml:space="preserve">The </w:t>
      </w:r>
      <w:r w:rsidRPr="00F61975">
        <w:t>Board has established</w:t>
      </w:r>
      <w:r>
        <w:t xml:space="preserve"> </w:t>
      </w:r>
      <w:r w:rsidRPr="00F61975">
        <w:t>the Strategic Program Committee which has the responsibility</w:t>
      </w:r>
      <w:r>
        <w:t xml:space="preserve"> on behalf of the Board </w:t>
      </w:r>
      <w:r w:rsidRPr="00F61975">
        <w:t>to provide governance oversight for the strategic change program that is being implemented as part of the strategic plan 2014 - 2018.</w:t>
      </w:r>
    </w:p>
    <w:p w:rsidR="0066439A" w:rsidRDefault="0066439A" w:rsidP="00043748">
      <w:r w:rsidRPr="00F61975">
        <w:t xml:space="preserve">The main responsibilities of the </w:t>
      </w:r>
      <w:r w:rsidR="0026363F" w:rsidRPr="00F61975">
        <w:t>C</w:t>
      </w:r>
      <w:r w:rsidRPr="00F61975">
        <w:t xml:space="preserve">ommittee include: </w:t>
      </w:r>
    </w:p>
    <w:p w:rsidR="0066439A" w:rsidRPr="00F61975" w:rsidRDefault="0066439A" w:rsidP="003B2E0B">
      <w:pPr>
        <w:pStyle w:val="ListParagraph"/>
        <w:numPr>
          <w:ilvl w:val="0"/>
          <w:numId w:val="12"/>
        </w:numPr>
      </w:pPr>
      <w:r w:rsidRPr="00F61975">
        <w:t>Maintaining a high-level understanding of the Vision Australia strategic program of works.</w:t>
      </w:r>
    </w:p>
    <w:p w:rsidR="0066439A" w:rsidRPr="00F61975" w:rsidRDefault="0066439A" w:rsidP="003B2E0B">
      <w:pPr>
        <w:pStyle w:val="ListParagraph"/>
        <w:numPr>
          <w:ilvl w:val="0"/>
          <w:numId w:val="12"/>
        </w:numPr>
      </w:pPr>
      <w:r w:rsidRPr="00F61975">
        <w:t>Undertaking periodic reviews of progress towards delivering on the strategic plan.</w:t>
      </w:r>
    </w:p>
    <w:p w:rsidR="0066439A" w:rsidRPr="00F61975" w:rsidRDefault="0066439A" w:rsidP="003B2E0B">
      <w:pPr>
        <w:pStyle w:val="ListParagraph"/>
        <w:numPr>
          <w:ilvl w:val="0"/>
          <w:numId w:val="12"/>
        </w:numPr>
      </w:pPr>
      <w:r w:rsidRPr="00F61975">
        <w:t>Receiving reports on the project at periodic intervals.</w:t>
      </w:r>
    </w:p>
    <w:p w:rsidR="0066439A" w:rsidRPr="00F61975" w:rsidRDefault="0066439A" w:rsidP="003B2E0B">
      <w:pPr>
        <w:pStyle w:val="ListParagraph"/>
        <w:numPr>
          <w:ilvl w:val="0"/>
          <w:numId w:val="12"/>
        </w:numPr>
      </w:pPr>
      <w:r w:rsidRPr="00F61975">
        <w:t>Reviewing proposals and recommendations made by management and make decisions or endorse proposals to the Vision Australia Board.</w:t>
      </w:r>
    </w:p>
    <w:p w:rsidR="0066439A" w:rsidRPr="00F61975" w:rsidRDefault="0066439A" w:rsidP="003B2E0B">
      <w:pPr>
        <w:pStyle w:val="ListParagraph"/>
        <w:numPr>
          <w:ilvl w:val="0"/>
          <w:numId w:val="12"/>
        </w:numPr>
      </w:pPr>
      <w:r w:rsidRPr="00F61975">
        <w:t>Reviewing project risks and provide advice to management on mitigation measures.</w:t>
      </w:r>
    </w:p>
    <w:p w:rsidR="0066439A" w:rsidRPr="00F61975" w:rsidRDefault="0066439A" w:rsidP="003B2E0B">
      <w:pPr>
        <w:pStyle w:val="ListParagraph"/>
        <w:numPr>
          <w:ilvl w:val="0"/>
          <w:numId w:val="12"/>
        </w:numPr>
      </w:pPr>
      <w:r w:rsidRPr="00F61975">
        <w:t>Providing advice and guidance to management in support of the implementation of the strategic change program.</w:t>
      </w:r>
    </w:p>
    <w:p w:rsidR="0066439A" w:rsidRDefault="0066439A" w:rsidP="00043748">
      <w:r w:rsidRPr="00F61975">
        <w:t>The Board will, at least once in each year:</w:t>
      </w:r>
    </w:p>
    <w:p w:rsidR="0066439A" w:rsidRPr="00F61975" w:rsidRDefault="0066439A" w:rsidP="003B2E0B">
      <w:pPr>
        <w:pStyle w:val="ListParagraph"/>
        <w:numPr>
          <w:ilvl w:val="0"/>
          <w:numId w:val="12"/>
        </w:numPr>
      </w:pPr>
      <w:r w:rsidRPr="00F61975">
        <w:t>Review the membership and terms of reference for the Committee to determine its adequacy for current circumstances.</w:t>
      </w:r>
    </w:p>
    <w:p w:rsidR="0066439A" w:rsidRPr="00F61975" w:rsidRDefault="0066439A" w:rsidP="003B2E0B">
      <w:pPr>
        <w:pStyle w:val="ListParagraph"/>
        <w:numPr>
          <w:ilvl w:val="0"/>
          <w:numId w:val="12"/>
        </w:numPr>
      </w:pPr>
      <w:r w:rsidRPr="00F61975">
        <w:t>Complete an annual review of the Committee’s performance.</w:t>
      </w:r>
    </w:p>
    <w:p w:rsidR="0066439A" w:rsidRPr="00F61975" w:rsidRDefault="0066439A" w:rsidP="00043748">
      <w:r w:rsidRPr="00F61975">
        <w:t>The Committee will exist for the duration of the implementation of the strategic change program, or such other time as determined by the Board.</w:t>
      </w:r>
    </w:p>
    <w:p w:rsidR="0066439A" w:rsidRPr="00F61975" w:rsidRDefault="0066439A" w:rsidP="00043748">
      <w:r w:rsidRPr="00F61975">
        <w:t>Committee members during the year were:</w:t>
      </w:r>
    </w:p>
    <w:p w:rsidR="0066439A" w:rsidRPr="00F61975" w:rsidRDefault="0066439A" w:rsidP="00F86296">
      <w:pPr>
        <w:pStyle w:val="List1"/>
      </w:pPr>
      <w:r w:rsidRPr="00F61975">
        <w:t>Don Fr</w:t>
      </w:r>
      <w:r>
        <w:t>aser (Chair from 12/12/13</w:t>
      </w:r>
      <w:r w:rsidRPr="00F61975">
        <w:t xml:space="preserve">) </w:t>
      </w:r>
    </w:p>
    <w:p w:rsidR="0066439A" w:rsidRPr="00F61975" w:rsidRDefault="0066439A" w:rsidP="00F86296">
      <w:pPr>
        <w:pStyle w:val="List1"/>
      </w:pPr>
      <w:r w:rsidRPr="00F61975">
        <w:t xml:space="preserve">Kevin Murfitt – appointed </w:t>
      </w:r>
      <w:r>
        <w:t>12/12/13</w:t>
      </w:r>
    </w:p>
    <w:p w:rsidR="0066439A" w:rsidRPr="00F61975" w:rsidRDefault="0066439A" w:rsidP="00F86296">
      <w:pPr>
        <w:pStyle w:val="List1"/>
      </w:pPr>
      <w:r w:rsidRPr="00F61975">
        <w:t xml:space="preserve">Sara Watts – appointed </w:t>
      </w:r>
      <w:r>
        <w:t>12/12/13</w:t>
      </w:r>
    </w:p>
    <w:p w:rsidR="0066439A" w:rsidRDefault="0066439A" w:rsidP="00F86296">
      <w:pPr>
        <w:pStyle w:val="List1"/>
      </w:pPr>
      <w:r w:rsidRPr="00F61975">
        <w:lastRenderedPageBreak/>
        <w:t xml:space="preserve">Heith Mackay-Cruise – appointed </w:t>
      </w:r>
      <w:r>
        <w:t>12/12/13</w:t>
      </w:r>
    </w:p>
    <w:p w:rsidR="0066439A" w:rsidRPr="00F61975" w:rsidRDefault="0066439A" w:rsidP="00F86296">
      <w:pPr>
        <w:pStyle w:val="List1"/>
      </w:pPr>
      <w:r>
        <w:t>Ross McColl – appointed 12/12/13, deceased 20/01/14</w:t>
      </w:r>
    </w:p>
    <w:p w:rsidR="0066439A" w:rsidRDefault="0066439A" w:rsidP="00F86296">
      <w:pPr>
        <w:pStyle w:val="List1"/>
      </w:pPr>
      <w:r w:rsidRPr="00F61975">
        <w:t xml:space="preserve">Lyn Allison – appointed </w:t>
      </w:r>
      <w:r>
        <w:t>20/03/14</w:t>
      </w:r>
      <w:r w:rsidRPr="00F61975">
        <w:t xml:space="preserve"> </w:t>
      </w:r>
    </w:p>
    <w:p w:rsidR="0066439A" w:rsidRPr="002F4C5D" w:rsidRDefault="003D1EC0" w:rsidP="00EC0E64">
      <w:pPr>
        <w:pStyle w:val="Heading2"/>
      </w:pPr>
      <w:bookmarkStart w:id="390" w:name="_Toc397963610"/>
      <w:bookmarkStart w:id="391" w:name="_Toc399335990"/>
      <w:bookmarkStart w:id="392" w:name="_Toc399337191"/>
      <w:bookmarkStart w:id="393" w:name="_Toc399337715"/>
      <w:bookmarkStart w:id="394" w:name="_Toc399503878"/>
      <w:r>
        <w:t xml:space="preserve">5. </w:t>
      </w:r>
      <w:r w:rsidR="0066439A" w:rsidRPr="002F4C5D">
        <w:t>Principal Activities</w:t>
      </w:r>
      <w:bookmarkEnd w:id="390"/>
      <w:bookmarkEnd w:id="391"/>
      <w:bookmarkEnd w:id="392"/>
      <w:bookmarkEnd w:id="393"/>
      <w:bookmarkEnd w:id="394"/>
    </w:p>
    <w:p w:rsidR="0066439A" w:rsidRPr="00EE5A6D" w:rsidRDefault="0066439A" w:rsidP="00043748">
      <w:r w:rsidRPr="00EE5A6D">
        <w:t>The principal activities of Vision Australia Limited during the financial year were the provision of services, programs and goods to people who are blind or have low vision.</w:t>
      </w:r>
    </w:p>
    <w:p w:rsidR="00AD72AD" w:rsidRDefault="003D1EC0" w:rsidP="00EC0E64">
      <w:pPr>
        <w:pStyle w:val="Heading2"/>
      </w:pPr>
      <w:bookmarkStart w:id="395" w:name="_Toc397963611"/>
      <w:bookmarkStart w:id="396" w:name="_Toc399335991"/>
      <w:bookmarkStart w:id="397" w:name="_Toc399337192"/>
      <w:bookmarkStart w:id="398" w:name="_Toc399337716"/>
      <w:bookmarkStart w:id="399" w:name="_Toc399503879"/>
      <w:r>
        <w:t xml:space="preserve">6. </w:t>
      </w:r>
      <w:r w:rsidR="0066439A" w:rsidRPr="002F4C5D">
        <w:t>Review of Operations</w:t>
      </w:r>
      <w:bookmarkEnd w:id="395"/>
      <w:bookmarkEnd w:id="396"/>
      <w:bookmarkEnd w:id="397"/>
      <w:bookmarkEnd w:id="398"/>
      <w:bookmarkEnd w:id="399"/>
    </w:p>
    <w:p w:rsidR="0066439A" w:rsidRPr="0072131F" w:rsidRDefault="003D1EC0" w:rsidP="00674379">
      <w:pPr>
        <w:pStyle w:val="Heading3"/>
      </w:pPr>
      <w:bookmarkStart w:id="400" w:name="_Toc399335992"/>
      <w:r>
        <w:t xml:space="preserve">6.1 </w:t>
      </w:r>
      <w:r w:rsidR="0066439A" w:rsidRPr="0072131F">
        <w:t>Highlights</w:t>
      </w:r>
      <w:bookmarkEnd w:id="400"/>
    </w:p>
    <w:p w:rsidR="0066439A" w:rsidRPr="00A63479" w:rsidRDefault="0066439A" w:rsidP="00043748">
      <w:r w:rsidRPr="00A63479">
        <w:t xml:space="preserve">During the financial year Vision Australia has continued to fulfil its mission of providing relevant services to people who are blind or </w:t>
      </w:r>
      <w:r w:rsidR="00C209FE">
        <w:t>have low vision</w:t>
      </w:r>
      <w:r w:rsidRPr="00A63479">
        <w:t>.</w:t>
      </w:r>
      <w:r w:rsidR="00445C98">
        <w:t xml:space="preserve"> </w:t>
      </w:r>
      <w:r w:rsidRPr="00A63479">
        <w:t>The NDIS launch sites of Geelong and Newcastle were joined by Canberra and Orange during the year and in doing so continued the expansion of our client focused services, increased our opportunities to trial innovation in service delivery and the better use of technology and improvements in client service delivery.</w:t>
      </w:r>
      <w:r w:rsidR="00445C98">
        <w:t xml:space="preserve"> </w:t>
      </w:r>
    </w:p>
    <w:p w:rsidR="0066439A" w:rsidRPr="00A63479" w:rsidRDefault="0066439A" w:rsidP="00043748">
      <w:r w:rsidRPr="00A63479">
        <w:t>Activities during the 2014 financial year returned a surplus of $7</w:t>
      </w:r>
      <w:r>
        <w:t>,</w:t>
      </w:r>
      <w:r w:rsidRPr="00A63479">
        <w:t>513</w:t>
      </w:r>
      <w:r>
        <w:t xml:space="preserve">,000, which </w:t>
      </w:r>
      <w:r w:rsidRPr="00A63479">
        <w:t>after adjusting for non-operating and once off costs</w:t>
      </w:r>
      <w:r>
        <w:t xml:space="preserve">, provided a recurring surplus of </w:t>
      </w:r>
      <w:r w:rsidRPr="00A63479">
        <w:t>$3</w:t>
      </w:r>
      <w:r>
        <w:t>,</w:t>
      </w:r>
      <w:r w:rsidRPr="00A63479">
        <w:t>957</w:t>
      </w:r>
      <w:r>
        <w:t>,000</w:t>
      </w:r>
      <w:r w:rsidRPr="00A63479">
        <w:t>.</w:t>
      </w:r>
      <w:r w:rsidR="00445C98">
        <w:t xml:space="preserve"> </w:t>
      </w:r>
      <w:r w:rsidRPr="00A63479">
        <w:t>This result, combined with a $2</w:t>
      </w:r>
      <w:r>
        <w:t>,</w:t>
      </w:r>
      <w:r w:rsidRPr="00A63479">
        <w:t>080</w:t>
      </w:r>
      <w:r>
        <w:t>,000</w:t>
      </w:r>
      <w:r w:rsidRPr="00A63479">
        <w:t xml:space="preserve"> increase in the value of investments during the year, has increased the net assets of the Vision Australia consolidated entity by $9</w:t>
      </w:r>
      <w:r>
        <w:t>,</w:t>
      </w:r>
      <w:r w:rsidRPr="00A63479">
        <w:t>593</w:t>
      </w:r>
      <w:r>
        <w:t>,000</w:t>
      </w:r>
      <w:r w:rsidRPr="00A63479">
        <w:t>.</w:t>
      </w:r>
      <w:r w:rsidR="00445C98">
        <w:t xml:space="preserve"> </w:t>
      </w:r>
      <w:r w:rsidRPr="00A63479">
        <w:t>This result is attributable to the focus on increasing fundraising revenue, the active management of costs and productivity improvements contributing to both revenue and cost savings.</w:t>
      </w:r>
    </w:p>
    <w:p w:rsidR="0066439A" w:rsidRPr="00740C01" w:rsidRDefault="0066439A" w:rsidP="00043748">
      <w:r w:rsidRPr="00740C01">
        <w:t xml:space="preserve">Some of the other significant </w:t>
      </w:r>
      <w:r>
        <w:t xml:space="preserve">events and achievements </w:t>
      </w:r>
      <w:r w:rsidRPr="00740C01">
        <w:t>are:</w:t>
      </w:r>
      <w:r w:rsidR="00132D9D">
        <w:t xml:space="preserve"> </w:t>
      </w:r>
    </w:p>
    <w:p w:rsidR="0066439A" w:rsidRPr="0082157C" w:rsidRDefault="0066439A" w:rsidP="003B2E0B">
      <w:pPr>
        <w:pStyle w:val="ListParagraph"/>
        <w:numPr>
          <w:ilvl w:val="0"/>
          <w:numId w:val="12"/>
        </w:numPr>
      </w:pPr>
      <w:r w:rsidRPr="0082157C">
        <w:t xml:space="preserve">The launch of the 2014-2018 </w:t>
      </w:r>
      <w:r w:rsidR="0026363F" w:rsidRPr="0082157C">
        <w:t>s</w:t>
      </w:r>
      <w:r w:rsidRPr="0082157C">
        <w:t xml:space="preserve">trategic </w:t>
      </w:r>
      <w:r w:rsidR="0026363F" w:rsidRPr="0082157C">
        <w:t>p</w:t>
      </w:r>
      <w:r w:rsidRPr="0082157C">
        <w:t>lan followed by the successful restructuring of the organisation into state based client teams.</w:t>
      </w:r>
    </w:p>
    <w:p w:rsidR="0066439A" w:rsidRPr="0082157C" w:rsidRDefault="0066439A" w:rsidP="003B2E0B">
      <w:pPr>
        <w:pStyle w:val="ListParagraph"/>
        <w:numPr>
          <w:ilvl w:val="0"/>
          <w:numId w:val="12"/>
        </w:numPr>
      </w:pPr>
      <w:r w:rsidRPr="0082157C">
        <w:t>Advocated for the Australian government to sign the Marrakesh Treaty which focus</w:t>
      </w:r>
      <w:r w:rsidR="0026363F">
        <w:t>s</w:t>
      </w:r>
      <w:r w:rsidRPr="0082157C">
        <w:t>es on copyright exceptions that will facilitate the creation of accessible versions of books and other copyrighted works between countries.</w:t>
      </w:r>
    </w:p>
    <w:p w:rsidR="0066439A" w:rsidRPr="0082157C" w:rsidRDefault="0066439A" w:rsidP="003B2E0B">
      <w:pPr>
        <w:pStyle w:val="ListParagraph"/>
        <w:numPr>
          <w:ilvl w:val="0"/>
          <w:numId w:val="12"/>
        </w:numPr>
      </w:pPr>
      <w:r w:rsidRPr="0082157C">
        <w:t xml:space="preserve">Opening of the world class SEDA dog breeding and </w:t>
      </w:r>
      <w:r w:rsidR="00C209FE">
        <w:t>t</w:t>
      </w:r>
      <w:r w:rsidR="00C209FE" w:rsidRPr="0082157C">
        <w:t xml:space="preserve">raining </w:t>
      </w:r>
      <w:r w:rsidRPr="0082157C">
        <w:t>facility in Kensington.</w:t>
      </w:r>
    </w:p>
    <w:p w:rsidR="0066439A" w:rsidRPr="00740C01" w:rsidRDefault="0066439A" w:rsidP="003B2E0B">
      <w:pPr>
        <w:pStyle w:val="ListParagraph"/>
        <w:numPr>
          <w:ilvl w:val="0"/>
          <w:numId w:val="12"/>
        </w:numPr>
      </w:pPr>
      <w:r w:rsidRPr="00740C01">
        <w:t xml:space="preserve">Implementation of the 3G online </w:t>
      </w:r>
      <w:r w:rsidR="00C209FE">
        <w:t>DAISY</w:t>
      </w:r>
      <w:r w:rsidR="00C209FE" w:rsidRPr="00740C01">
        <w:t xml:space="preserve"> </w:t>
      </w:r>
      <w:r w:rsidRPr="00740C01">
        <w:t>player project which will see 3,000 of our library members receiving their talking books, newspapers and magazines via the Optus mobile phone network.</w:t>
      </w:r>
    </w:p>
    <w:p w:rsidR="0066439A" w:rsidRPr="00740C01" w:rsidRDefault="0066439A" w:rsidP="003B2E0B">
      <w:pPr>
        <w:pStyle w:val="ListParagraph"/>
        <w:numPr>
          <w:ilvl w:val="0"/>
          <w:numId w:val="12"/>
        </w:numPr>
      </w:pPr>
      <w:r w:rsidRPr="00740C01">
        <w:t xml:space="preserve">Partnering with the Australian Electoral Commission to ensure that people who are blind were provided with accessible information about the 2013 Federal </w:t>
      </w:r>
      <w:r w:rsidR="00C209FE">
        <w:t>E</w:t>
      </w:r>
      <w:r w:rsidR="00C209FE" w:rsidRPr="00740C01">
        <w:t>lection</w:t>
      </w:r>
      <w:r w:rsidRPr="00740C01">
        <w:t>. This project resulted in Vision Australia making personal phone contact with 25,000 clients.</w:t>
      </w:r>
    </w:p>
    <w:p w:rsidR="0066439A" w:rsidRPr="0082157C" w:rsidRDefault="0066439A" w:rsidP="003B2E0B">
      <w:pPr>
        <w:pStyle w:val="ListParagraph"/>
        <w:numPr>
          <w:ilvl w:val="0"/>
          <w:numId w:val="12"/>
        </w:numPr>
      </w:pPr>
      <w:r w:rsidRPr="0082157C">
        <w:lastRenderedPageBreak/>
        <w:t xml:space="preserve">Successfully completed the first year of the NDIS with total package value attained of over $200,000 and also achieved recognition of the need for the funding of </w:t>
      </w:r>
      <w:r w:rsidR="0026363F">
        <w:t>Seeing Eye Dogs</w:t>
      </w:r>
      <w:r w:rsidRPr="0082157C">
        <w:t xml:space="preserve">. </w:t>
      </w:r>
    </w:p>
    <w:p w:rsidR="0066439A" w:rsidRPr="0082157C" w:rsidRDefault="0066439A" w:rsidP="003B2E0B">
      <w:pPr>
        <w:pStyle w:val="ListParagraph"/>
        <w:numPr>
          <w:ilvl w:val="0"/>
          <w:numId w:val="12"/>
        </w:numPr>
      </w:pPr>
      <w:r w:rsidRPr="0082157C">
        <w:t xml:space="preserve">Completed the closure of the Vision Australia Enterprises department with sensitivity and a focus that resulted in many of the </w:t>
      </w:r>
      <w:r w:rsidR="00C209FE">
        <w:t>b</w:t>
      </w:r>
      <w:r w:rsidR="00C209FE" w:rsidRPr="0082157C">
        <w:t xml:space="preserve">lind </w:t>
      </w:r>
      <w:r w:rsidRPr="0082157C">
        <w:t xml:space="preserve">or </w:t>
      </w:r>
      <w:r w:rsidR="008371E3">
        <w:t xml:space="preserve">low </w:t>
      </w:r>
      <w:r w:rsidRPr="0082157C">
        <w:t>vision staff appointed into open employment or employed by other disability enterprises.</w:t>
      </w:r>
    </w:p>
    <w:p w:rsidR="0066439A" w:rsidRPr="0082157C" w:rsidRDefault="0066439A" w:rsidP="003B2E0B">
      <w:pPr>
        <w:pStyle w:val="ListParagraph"/>
        <w:numPr>
          <w:ilvl w:val="0"/>
          <w:numId w:val="12"/>
        </w:numPr>
      </w:pPr>
      <w:r w:rsidRPr="0082157C">
        <w:t>Maintaining star ratings for employment services which were 30% above the national average in Enfield, Caringbah and Kensington.</w:t>
      </w:r>
    </w:p>
    <w:p w:rsidR="0066439A" w:rsidRPr="0082157C" w:rsidRDefault="0066439A" w:rsidP="003B2E0B">
      <w:pPr>
        <w:pStyle w:val="ListParagraph"/>
        <w:numPr>
          <w:ilvl w:val="0"/>
          <w:numId w:val="12"/>
        </w:numPr>
      </w:pPr>
      <w:r w:rsidRPr="0082157C">
        <w:t>Appointed as the new provider for the NSW Spectacles Program which will deliver additional outcomes for the community and our links to Optometrists across the state.</w:t>
      </w:r>
    </w:p>
    <w:p w:rsidR="0066439A" w:rsidRPr="0082157C" w:rsidRDefault="0066439A" w:rsidP="003B2E0B">
      <w:pPr>
        <w:pStyle w:val="ListParagraph"/>
        <w:numPr>
          <w:ilvl w:val="0"/>
          <w:numId w:val="12"/>
        </w:numPr>
      </w:pPr>
      <w:r w:rsidRPr="0082157C">
        <w:t>The completion of the first full year of providing Better Start services in Queensland, New South Wales and Victoria for children aged 0 – 6 years.</w:t>
      </w:r>
    </w:p>
    <w:p w:rsidR="0066439A" w:rsidRPr="0082157C" w:rsidRDefault="0066439A" w:rsidP="003B2E0B">
      <w:pPr>
        <w:pStyle w:val="ListParagraph"/>
        <w:numPr>
          <w:ilvl w:val="0"/>
          <w:numId w:val="12"/>
        </w:numPr>
      </w:pPr>
      <w:r w:rsidRPr="0082157C">
        <w:t>In response to significant gaps in service coverage in Queensland</w:t>
      </w:r>
      <w:r w:rsidR="00C209FE">
        <w:t>,</w:t>
      </w:r>
      <w:r w:rsidRPr="0082157C">
        <w:t xml:space="preserve"> we expanded our mobile services to include Townsville and Ipswich.</w:t>
      </w:r>
    </w:p>
    <w:p w:rsidR="0066439A" w:rsidRPr="00D93774" w:rsidRDefault="0066439A" w:rsidP="00043748">
      <w:r w:rsidRPr="005B0A38">
        <w:t>By comparison to the previous financial year, the operating surplus of $3,957,000 (refer note 6.3 below) is an improvement of $3,854,000 from the operating surplus for the previo</w:t>
      </w:r>
      <w:r w:rsidR="00E51B1D">
        <w:t>us financial year of $103,000.</w:t>
      </w:r>
    </w:p>
    <w:p w:rsidR="0066439A" w:rsidRPr="0072131F" w:rsidRDefault="00137A85" w:rsidP="00674379">
      <w:pPr>
        <w:pStyle w:val="Heading3"/>
      </w:pPr>
      <w:bookmarkStart w:id="401" w:name="_Toc399335993"/>
      <w:r>
        <w:t xml:space="preserve">6.2 </w:t>
      </w:r>
      <w:r w:rsidR="0066439A" w:rsidRPr="00846F38">
        <w:t>Revenue</w:t>
      </w:r>
      <w:bookmarkEnd w:id="401"/>
    </w:p>
    <w:p w:rsidR="0066439A" w:rsidRPr="001C7D48" w:rsidRDefault="0066439A" w:rsidP="00043748">
      <w:pPr>
        <w:rPr>
          <w:color w:val="000000"/>
          <w:lang w:eastAsia="en-AU"/>
        </w:rPr>
      </w:pPr>
      <w:r w:rsidRPr="001C7D48">
        <w:t>In 201</w:t>
      </w:r>
      <w:r>
        <w:t>4</w:t>
      </w:r>
      <w:r w:rsidRPr="001C7D48">
        <w:t xml:space="preserve"> Vision Australia Limited’s revenue was $87,762,000 (2013: $85,738,000) which was an increase of $2,024,000 or 2.4%. </w:t>
      </w:r>
    </w:p>
    <w:p w:rsidR="0066439A" w:rsidRPr="007540D9" w:rsidRDefault="0066439A" w:rsidP="00043748">
      <w:r w:rsidRPr="001C7D48">
        <w:t xml:space="preserve">The increase in revenue of $2,024,000 has been achieved from increases in revenue from bequests by $2,534,000 </w:t>
      </w:r>
      <w:r>
        <w:t xml:space="preserve">and </w:t>
      </w:r>
      <w:r w:rsidRPr="001C7D48">
        <w:t>increase in grant revenue by $550,000, offset by a reduction in investment income from dividends and interest of $1,040,000.</w:t>
      </w:r>
    </w:p>
    <w:p w:rsidR="002666E5" w:rsidRDefault="002666E5">
      <w:pPr>
        <w:spacing w:after="200" w:line="276" w:lineRule="auto"/>
        <w:rPr>
          <w:b/>
          <w:szCs w:val="22"/>
        </w:rPr>
      </w:pPr>
      <w:bookmarkStart w:id="402" w:name="_Toc399335994"/>
      <w:r>
        <w:br w:type="page"/>
      </w:r>
    </w:p>
    <w:p w:rsidR="0066439A" w:rsidRPr="0072131F" w:rsidRDefault="00137A85" w:rsidP="00674379">
      <w:pPr>
        <w:pStyle w:val="Heading3"/>
      </w:pPr>
      <w:r>
        <w:lastRenderedPageBreak/>
        <w:t xml:space="preserve">6.3 </w:t>
      </w:r>
      <w:r w:rsidR="0066439A" w:rsidRPr="0072131F">
        <w:t>Surplus for the year</w:t>
      </w:r>
      <w:bookmarkEnd w:id="402"/>
    </w:p>
    <w:tbl>
      <w:tblPr>
        <w:tblW w:w="9071" w:type="dxa"/>
        <w:tblInd w:w="108" w:type="dxa"/>
        <w:tblLook w:val="04A0" w:firstRow="1" w:lastRow="0" w:firstColumn="1" w:lastColumn="0" w:noHBand="0" w:noVBand="1"/>
      </w:tblPr>
      <w:tblGrid>
        <w:gridCol w:w="6075"/>
        <w:gridCol w:w="1512"/>
        <w:gridCol w:w="1484"/>
      </w:tblGrid>
      <w:tr w:rsidR="004E4274" w:rsidRPr="001C7D48" w:rsidTr="00F86296">
        <w:trPr>
          <w:trHeight w:val="912"/>
        </w:trPr>
        <w:tc>
          <w:tcPr>
            <w:tcW w:w="6075" w:type="dxa"/>
            <w:tcBorders>
              <w:left w:val="nil"/>
              <w:bottom w:val="single" w:sz="12" w:space="0" w:color="auto"/>
              <w:right w:val="nil"/>
            </w:tcBorders>
            <w:shd w:val="clear" w:color="auto" w:fill="auto"/>
            <w:vAlign w:val="center"/>
            <w:hideMark/>
          </w:tcPr>
          <w:p w:rsidR="004E4274" w:rsidRPr="001C7D48" w:rsidRDefault="004E4274" w:rsidP="00AD72AD">
            <w:pPr>
              <w:pStyle w:val="Tablenormal0"/>
            </w:pPr>
          </w:p>
        </w:tc>
        <w:tc>
          <w:tcPr>
            <w:tcW w:w="1512" w:type="dxa"/>
            <w:tcBorders>
              <w:left w:val="nil"/>
              <w:bottom w:val="single" w:sz="12" w:space="0" w:color="auto"/>
              <w:right w:val="nil"/>
            </w:tcBorders>
            <w:shd w:val="clear" w:color="000000" w:fill="B8CCE4"/>
            <w:vAlign w:val="center"/>
            <w:hideMark/>
          </w:tcPr>
          <w:p w:rsidR="004E4274" w:rsidRPr="00AD72AD" w:rsidRDefault="004E4274" w:rsidP="00AD72AD">
            <w:pPr>
              <w:pStyle w:val="Tablenormal0"/>
              <w:rPr>
                <w:b/>
              </w:rPr>
            </w:pPr>
            <w:r w:rsidRPr="00AD72AD">
              <w:rPr>
                <w:b/>
              </w:rPr>
              <w:t>2014</w:t>
            </w:r>
          </w:p>
          <w:p w:rsidR="004E4274" w:rsidRPr="00AD72AD" w:rsidRDefault="004E4274" w:rsidP="00AD72AD">
            <w:pPr>
              <w:pStyle w:val="Tablenormal0"/>
              <w:rPr>
                <w:b/>
              </w:rPr>
            </w:pPr>
            <w:r w:rsidRPr="001C7D48">
              <w:t>$’000</w:t>
            </w:r>
          </w:p>
        </w:tc>
        <w:tc>
          <w:tcPr>
            <w:tcW w:w="1484" w:type="dxa"/>
            <w:tcBorders>
              <w:left w:val="nil"/>
              <w:bottom w:val="single" w:sz="12" w:space="0" w:color="auto"/>
              <w:right w:val="nil"/>
            </w:tcBorders>
            <w:shd w:val="clear" w:color="auto" w:fill="auto"/>
            <w:vAlign w:val="center"/>
            <w:hideMark/>
          </w:tcPr>
          <w:p w:rsidR="004E4274" w:rsidRPr="00AD72AD" w:rsidRDefault="004E4274" w:rsidP="00AD72AD">
            <w:pPr>
              <w:pStyle w:val="Tablenormal0"/>
              <w:rPr>
                <w:b/>
              </w:rPr>
            </w:pPr>
            <w:r w:rsidRPr="00AD72AD">
              <w:rPr>
                <w:b/>
              </w:rPr>
              <w:t>2013</w:t>
            </w:r>
          </w:p>
          <w:p w:rsidR="004E4274" w:rsidRPr="00AD72AD" w:rsidRDefault="004E4274" w:rsidP="00AD72AD">
            <w:pPr>
              <w:pStyle w:val="Tablenormal0"/>
              <w:rPr>
                <w:b/>
              </w:rPr>
            </w:pPr>
            <w:r w:rsidRPr="001C7D48">
              <w:t>$’000</w:t>
            </w:r>
          </w:p>
        </w:tc>
      </w:tr>
      <w:tr w:rsidR="0066439A" w:rsidRPr="001C7D48" w:rsidTr="00F86296">
        <w:trPr>
          <w:trHeight w:val="284"/>
        </w:trPr>
        <w:tc>
          <w:tcPr>
            <w:tcW w:w="6075" w:type="dxa"/>
            <w:tcBorders>
              <w:top w:val="single" w:sz="12" w:space="0" w:color="auto"/>
              <w:left w:val="nil"/>
              <w:bottom w:val="nil"/>
              <w:right w:val="nil"/>
            </w:tcBorders>
            <w:shd w:val="clear" w:color="auto" w:fill="auto"/>
            <w:vAlign w:val="center"/>
            <w:hideMark/>
          </w:tcPr>
          <w:p w:rsidR="0066439A" w:rsidRPr="001C7D48" w:rsidRDefault="0066439A" w:rsidP="00AD72AD">
            <w:pPr>
              <w:pStyle w:val="Tablenormal0"/>
            </w:pPr>
          </w:p>
        </w:tc>
        <w:tc>
          <w:tcPr>
            <w:tcW w:w="1512" w:type="dxa"/>
            <w:tcBorders>
              <w:top w:val="single" w:sz="12" w:space="0" w:color="auto"/>
              <w:left w:val="nil"/>
              <w:bottom w:val="nil"/>
              <w:right w:val="nil"/>
            </w:tcBorders>
            <w:shd w:val="clear" w:color="000000" w:fill="B8CCE4"/>
            <w:vAlign w:val="center"/>
            <w:hideMark/>
          </w:tcPr>
          <w:p w:rsidR="0066439A" w:rsidRPr="001C7D48" w:rsidRDefault="0066439A" w:rsidP="00AD72AD">
            <w:pPr>
              <w:pStyle w:val="Tablenormal0"/>
            </w:pPr>
          </w:p>
        </w:tc>
        <w:tc>
          <w:tcPr>
            <w:tcW w:w="1484" w:type="dxa"/>
            <w:tcBorders>
              <w:top w:val="single" w:sz="12" w:space="0" w:color="auto"/>
              <w:left w:val="nil"/>
              <w:bottom w:val="nil"/>
              <w:right w:val="nil"/>
            </w:tcBorders>
            <w:shd w:val="clear" w:color="auto" w:fill="auto"/>
            <w:vAlign w:val="center"/>
            <w:hideMark/>
          </w:tcPr>
          <w:p w:rsidR="0066439A" w:rsidRPr="001C7D48" w:rsidRDefault="0066439A" w:rsidP="00AD72AD">
            <w:pPr>
              <w:pStyle w:val="Tablenormal0"/>
            </w:pPr>
          </w:p>
        </w:tc>
      </w:tr>
      <w:tr w:rsidR="0066439A" w:rsidRPr="001C7D48" w:rsidTr="00611211">
        <w:trPr>
          <w:trHeight w:val="284"/>
        </w:trPr>
        <w:tc>
          <w:tcPr>
            <w:tcW w:w="6075" w:type="dxa"/>
            <w:tcBorders>
              <w:top w:val="nil"/>
              <w:left w:val="nil"/>
              <w:bottom w:val="nil"/>
              <w:right w:val="nil"/>
            </w:tcBorders>
            <w:shd w:val="clear" w:color="auto" w:fill="auto"/>
            <w:vAlign w:val="center"/>
            <w:hideMark/>
          </w:tcPr>
          <w:p w:rsidR="0066439A" w:rsidRPr="001C7D48" w:rsidRDefault="0066439A" w:rsidP="00AD72AD">
            <w:pPr>
              <w:pStyle w:val="Tablenormal0"/>
            </w:pPr>
            <w:r w:rsidRPr="001C7D48">
              <w:t>Adjusted (recurring) Operating Surplus</w:t>
            </w:r>
          </w:p>
        </w:tc>
        <w:tc>
          <w:tcPr>
            <w:tcW w:w="1512" w:type="dxa"/>
            <w:tcBorders>
              <w:top w:val="nil"/>
              <w:left w:val="nil"/>
              <w:bottom w:val="nil"/>
              <w:right w:val="nil"/>
            </w:tcBorders>
            <w:shd w:val="clear" w:color="000000" w:fill="B8CCE4"/>
            <w:vAlign w:val="bottom"/>
            <w:hideMark/>
          </w:tcPr>
          <w:p w:rsidR="0066439A" w:rsidRPr="001C7D48" w:rsidRDefault="0066439A" w:rsidP="00AD72AD">
            <w:pPr>
              <w:pStyle w:val="Tablenormal0"/>
            </w:pPr>
            <w:r w:rsidRPr="001C7D48">
              <w:t>3,957</w:t>
            </w:r>
          </w:p>
        </w:tc>
        <w:tc>
          <w:tcPr>
            <w:tcW w:w="1484" w:type="dxa"/>
            <w:tcBorders>
              <w:top w:val="nil"/>
              <w:left w:val="nil"/>
              <w:bottom w:val="nil"/>
              <w:right w:val="nil"/>
            </w:tcBorders>
            <w:shd w:val="clear" w:color="auto" w:fill="auto"/>
            <w:vAlign w:val="bottom"/>
            <w:hideMark/>
          </w:tcPr>
          <w:p w:rsidR="0066439A" w:rsidRPr="001C7D48" w:rsidRDefault="0066439A" w:rsidP="00AD72AD">
            <w:pPr>
              <w:pStyle w:val="Tablenormal0"/>
            </w:pPr>
            <w:r w:rsidRPr="001C7D48">
              <w:t>103</w:t>
            </w:r>
          </w:p>
        </w:tc>
      </w:tr>
      <w:tr w:rsidR="0066439A" w:rsidRPr="001C7D48" w:rsidTr="00611211">
        <w:trPr>
          <w:trHeight w:val="284"/>
        </w:trPr>
        <w:tc>
          <w:tcPr>
            <w:tcW w:w="6075" w:type="dxa"/>
            <w:tcBorders>
              <w:top w:val="nil"/>
              <w:left w:val="nil"/>
              <w:bottom w:val="nil"/>
              <w:right w:val="nil"/>
            </w:tcBorders>
            <w:shd w:val="clear" w:color="auto" w:fill="auto"/>
            <w:vAlign w:val="bottom"/>
            <w:hideMark/>
          </w:tcPr>
          <w:p w:rsidR="0066439A" w:rsidRPr="001C7D48" w:rsidRDefault="0066439A" w:rsidP="00AD72AD">
            <w:pPr>
              <w:pStyle w:val="Tablenormal0"/>
            </w:pPr>
            <w:r w:rsidRPr="001C7D48">
              <w:t>Adjust for</w:t>
            </w:r>
            <w:r>
              <w:t xml:space="preserve"> non-operating and once off costs</w:t>
            </w:r>
            <w:r w:rsidRPr="001C7D48">
              <w:t>:</w:t>
            </w:r>
          </w:p>
        </w:tc>
        <w:tc>
          <w:tcPr>
            <w:tcW w:w="1512" w:type="dxa"/>
            <w:tcBorders>
              <w:top w:val="nil"/>
              <w:left w:val="nil"/>
              <w:bottom w:val="nil"/>
              <w:right w:val="nil"/>
            </w:tcBorders>
            <w:shd w:val="clear" w:color="000000" w:fill="B8CCE4"/>
            <w:vAlign w:val="bottom"/>
            <w:hideMark/>
          </w:tcPr>
          <w:p w:rsidR="0066439A" w:rsidRPr="001C7D48" w:rsidRDefault="0066439A" w:rsidP="00AD72AD">
            <w:pPr>
              <w:pStyle w:val="Tablenormal0"/>
            </w:pPr>
          </w:p>
        </w:tc>
        <w:tc>
          <w:tcPr>
            <w:tcW w:w="1484" w:type="dxa"/>
            <w:tcBorders>
              <w:top w:val="nil"/>
              <w:left w:val="nil"/>
              <w:bottom w:val="nil"/>
              <w:right w:val="nil"/>
            </w:tcBorders>
            <w:shd w:val="clear" w:color="auto" w:fill="auto"/>
            <w:vAlign w:val="bottom"/>
            <w:hideMark/>
          </w:tcPr>
          <w:p w:rsidR="0066439A" w:rsidRPr="001C7D48" w:rsidRDefault="0066439A" w:rsidP="00AD72AD">
            <w:pPr>
              <w:pStyle w:val="Tablenormal0"/>
            </w:pPr>
          </w:p>
        </w:tc>
      </w:tr>
      <w:tr w:rsidR="0066439A" w:rsidRPr="001C7D48" w:rsidTr="00611211">
        <w:trPr>
          <w:trHeight w:val="284"/>
        </w:trPr>
        <w:tc>
          <w:tcPr>
            <w:tcW w:w="6075" w:type="dxa"/>
            <w:tcBorders>
              <w:top w:val="nil"/>
              <w:left w:val="nil"/>
              <w:bottom w:val="nil"/>
              <w:right w:val="nil"/>
            </w:tcBorders>
            <w:shd w:val="clear" w:color="auto" w:fill="auto"/>
            <w:vAlign w:val="bottom"/>
            <w:hideMark/>
          </w:tcPr>
          <w:p w:rsidR="0066439A" w:rsidRPr="001C7D48" w:rsidRDefault="0066439A" w:rsidP="00AD72AD">
            <w:pPr>
              <w:pStyle w:val="Tablenormal0"/>
            </w:pPr>
            <w:r w:rsidRPr="001C7D48">
              <w:t>Gain on sale of Investments</w:t>
            </w:r>
          </w:p>
        </w:tc>
        <w:tc>
          <w:tcPr>
            <w:tcW w:w="1512" w:type="dxa"/>
            <w:tcBorders>
              <w:top w:val="nil"/>
              <w:left w:val="nil"/>
              <w:bottom w:val="nil"/>
              <w:right w:val="nil"/>
            </w:tcBorders>
            <w:shd w:val="clear" w:color="000000" w:fill="B8CCE4"/>
            <w:vAlign w:val="bottom"/>
            <w:hideMark/>
          </w:tcPr>
          <w:p w:rsidR="0066439A" w:rsidRPr="001C7D48" w:rsidRDefault="0066439A" w:rsidP="00AD72AD">
            <w:pPr>
              <w:pStyle w:val="Tablenormal0"/>
            </w:pPr>
            <w:r w:rsidRPr="001C7D48">
              <w:t>5,677</w:t>
            </w:r>
          </w:p>
        </w:tc>
        <w:tc>
          <w:tcPr>
            <w:tcW w:w="1484" w:type="dxa"/>
            <w:tcBorders>
              <w:top w:val="nil"/>
              <w:left w:val="nil"/>
              <w:bottom w:val="nil"/>
              <w:right w:val="nil"/>
            </w:tcBorders>
            <w:shd w:val="clear" w:color="auto" w:fill="auto"/>
            <w:vAlign w:val="bottom"/>
            <w:hideMark/>
          </w:tcPr>
          <w:p w:rsidR="0066439A" w:rsidRPr="001C7D48" w:rsidRDefault="0066439A" w:rsidP="00AD72AD">
            <w:pPr>
              <w:pStyle w:val="Tablenormal0"/>
            </w:pPr>
            <w:r w:rsidRPr="001C7D48">
              <w:t>5,703</w:t>
            </w:r>
          </w:p>
        </w:tc>
      </w:tr>
      <w:tr w:rsidR="0066439A" w:rsidRPr="001C7D48" w:rsidTr="00611211">
        <w:trPr>
          <w:trHeight w:val="284"/>
        </w:trPr>
        <w:tc>
          <w:tcPr>
            <w:tcW w:w="6075" w:type="dxa"/>
            <w:tcBorders>
              <w:top w:val="nil"/>
              <w:left w:val="nil"/>
              <w:bottom w:val="nil"/>
              <w:right w:val="nil"/>
            </w:tcBorders>
            <w:shd w:val="clear" w:color="auto" w:fill="auto"/>
            <w:vAlign w:val="bottom"/>
            <w:hideMark/>
          </w:tcPr>
          <w:p w:rsidR="0066439A" w:rsidRPr="001C7D48" w:rsidRDefault="0066439A" w:rsidP="00AD72AD">
            <w:pPr>
              <w:pStyle w:val="Tablenormal0"/>
            </w:pPr>
            <w:r w:rsidRPr="001C7D48">
              <w:t>Impairment losses</w:t>
            </w:r>
          </w:p>
        </w:tc>
        <w:tc>
          <w:tcPr>
            <w:tcW w:w="1512" w:type="dxa"/>
            <w:tcBorders>
              <w:top w:val="nil"/>
              <w:left w:val="nil"/>
              <w:bottom w:val="nil"/>
              <w:right w:val="nil"/>
            </w:tcBorders>
            <w:shd w:val="clear" w:color="000000" w:fill="B8CCE4"/>
            <w:vAlign w:val="bottom"/>
            <w:hideMark/>
          </w:tcPr>
          <w:p w:rsidR="0066439A" w:rsidRPr="001C7D48" w:rsidRDefault="0066439A" w:rsidP="00AD72AD">
            <w:pPr>
              <w:pStyle w:val="Tablenormal0"/>
            </w:pPr>
            <w:r w:rsidRPr="001C7D48">
              <w:t>(219)</w:t>
            </w:r>
          </w:p>
        </w:tc>
        <w:tc>
          <w:tcPr>
            <w:tcW w:w="1484" w:type="dxa"/>
            <w:tcBorders>
              <w:top w:val="nil"/>
              <w:left w:val="nil"/>
              <w:bottom w:val="nil"/>
              <w:right w:val="nil"/>
            </w:tcBorders>
            <w:shd w:val="clear" w:color="auto" w:fill="auto"/>
            <w:vAlign w:val="bottom"/>
            <w:hideMark/>
          </w:tcPr>
          <w:p w:rsidR="0066439A" w:rsidRPr="001C7D48" w:rsidRDefault="0066439A" w:rsidP="00AD72AD">
            <w:pPr>
              <w:pStyle w:val="Tablenormal0"/>
            </w:pPr>
            <w:r w:rsidRPr="001C7D48">
              <w:t>(751)</w:t>
            </w:r>
          </w:p>
        </w:tc>
      </w:tr>
      <w:tr w:rsidR="0066439A" w:rsidRPr="001C7D48" w:rsidTr="00611211">
        <w:trPr>
          <w:trHeight w:val="284"/>
        </w:trPr>
        <w:tc>
          <w:tcPr>
            <w:tcW w:w="6075" w:type="dxa"/>
            <w:tcBorders>
              <w:top w:val="nil"/>
              <w:left w:val="nil"/>
              <w:bottom w:val="nil"/>
              <w:right w:val="nil"/>
            </w:tcBorders>
            <w:shd w:val="clear" w:color="auto" w:fill="auto"/>
            <w:vAlign w:val="bottom"/>
            <w:hideMark/>
          </w:tcPr>
          <w:p w:rsidR="0066439A" w:rsidRPr="001C7D48" w:rsidRDefault="0066439A" w:rsidP="00AD72AD">
            <w:pPr>
              <w:pStyle w:val="Tablenormal0"/>
            </w:pPr>
            <w:r w:rsidRPr="001C7D48">
              <w:t>Loss on sale of plant and equipment</w:t>
            </w:r>
          </w:p>
        </w:tc>
        <w:tc>
          <w:tcPr>
            <w:tcW w:w="1512" w:type="dxa"/>
            <w:tcBorders>
              <w:top w:val="nil"/>
              <w:left w:val="nil"/>
              <w:bottom w:val="nil"/>
              <w:right w:val="nil"/>
            </w:tcBorders>
            <w:shd w:val="clear" w:color="000000" w:fill="B8CCE4"/>
            <w:vAlign w:val="bottom"/>
            <w:hideMark/>
          </w:tcPr>
          <w:p w:rsidR="0066439A" w:rsidRPr="001C7D48" w:rsidRDefault="0066439A" w:rsidP="00AD72AD">
            <w:pPr>
              <w:pStyle w:val="Tablenormal0"/>
            </w:pPr>
            <w:r w:rsidRPr="001C7D48">
              <w:t>(97)</w:t>
            </w:r>
          </w:p>
        </w:tc>
        <w:tc>
          <w:tcPr>
            <w:tcW w:w="1484" w:type="dxa"/>
            <w:tcBorders>
              <w:top w:val="nil"/>
              <w:left w:val="nil"/>
              <w:bottom w:val="nil"/>
              <w:right w:val="nil"/>
            </w:tcBorders>
            <w:shd w:val="clear" w:color="auto" w:fill="auto"/>
            <w:vAlign w:val="bottom"/>
            <w:hideMark/>
          </w:tcPr>
          <w:p w:rsidR="0066439A" w:rsidRPr="001C7D48" w:rsidRDefault="0066439A" w:rsidP="00AD72AD">
            <w:pPr>
              <w:pStyle w:val="Tablenormal0"/>
            </w:pPr>
            <w:r w:rsidRPr="001C7D48">
              <w:t>(167)</w:t>
            </w:r>
          </w:p>
        </w:tc>
      </w:tr>
      <w:tr w:rsidR="0066439A" w:rsidRPr="001C7D48" w:rsidTr="00F86296">
        <w:trPr>
          <w:trHeight w:val="284"/>
        </w:trPr>
        <w:tc>
          <w:tcPr>
            <w:tcW w:w="6075" w:type="dxa"/>
            <w:tcBorders>
              <w:top w:val="nil"/>
              <w:left w:val="nil"/>
              <w:bottom w:val="single" w:sz="12" w:space="0" w:color="auto"/>
              <w:right w:val="nil"/>
            </w:tcBorders>
            <w:shd w:val="clear" w:color="auto" w:fill="auto"/>
            <w:vAlign w:val="bottom"/>
            <w:hideMark/>
          </w:tcPr>
          <w:p w:rsidR="0066439A" w:rsidRPr="001C7D48" w:rsidRDefault="0066439A" w:rsidP="00AD72AD">
            <w:pPr>
              <w:pStyle w:val="Tablenormal0"/>
            </w:pPr>
            <w:r w:rsidRPr="001C7D48">
              <w:t>Restructuring costs</w:t>
            </w:r>
          </w:p>
        </w:tc>
        <w:tc>
          <w:tcPr>
            <w:tcW w:w="1512" w:type="dxa"/>
            <w:tcBorders>
              <w:top w:val="nil"/>
              <w:left w:val="nil"/>
              <w:bottom w:val="single" w:sz="12" w:space="0" w:color="auto"/>
              <w:right w:val="nil"/>
            </w:tcBorders>
            <w:shd w:val="clear" w:color="000000" w:fill="B8CCE4"/>
            <w:vAlign w:val="bottom"/>
            <w:hideMark/>
          </w:tcPr>
          <w:p w:rsidR="0066439A" w:rsidRPr="001C7D48" w:rsidRDefault="0066439A" w:rsidP="00AD72AD">
            <w:pPr>
              <w:pStyle w:val="Tablenormal0"/>
            </w:pPr>
            <w:r w:rsidRPr="001C7D48">
              <w:t>(1,805)</w:t>
            </w:r>
          </w:p>
        </w:tc>
        <w:tc>
          <w:tcPr>
            <w:tcW w:w="1484" w:type="dxa"/>
            <w:tcBorders>
              <w:top w:val="nil"/>
              <w:left w:val="nil"/>
              <w:bottom w:val="single" w:sz="12" w:space="0" w:color="auto"/>
              <w:right w:val="nil"/>
            </w:tcBorders>
            <w:shd w:val="clear" w:color="auto" w:fill="auto"/>
            <w:vAlign w:val="bottom"/>
            <w:hideMark/>
          </w:tcPr>
          <w:p w:rsidR="0066439A" w:rsidRPr="001C7D48" w:rsidRDefault="0066439A" w:rsidP="00AD72AD">
            <w:pPr>
              <w:pStyle w:val="Tablenormal0"/>
            </w:pPr>
            <w:r w:rsidRPr="001C7D48">
              <w:t>(2,457)</w:t>
            </w:r>
          </w:p>
        </w:tc>
      </w:tr>
      <w:tr w:rsidR="0066439A" w:rsidRPr="001C7D48" w:rsidTr="00F86296">
        <w:trPr>
          <w:trHeight w:val="284"/>
        </w:trPr>
        <w:tc>
          <w:tcPr>
            <w:tcW w:w="6075" w:type="dxa"/>
            <w:tcBorders>
              <w:top w:val="single" w:sz="12" w:space="0" w:color="auto"/>
              <w:left w:val="nil"/>
              <w:bottom w:val="single" w:sz="12" w:space="0" w:color="auto"/>
              <w:right w:val="nil"/>
            </w:tcBorders>
            <w:shd w:val="clear" w:color="auto" w:fill="auto"/>
            <w:vAlign w:val="bottom"/>
            <w:hideMark/>
          </w:tcPr>
          <w:p w:rsidR="0066439A" w:rsidRPr="001C7D48" w:rsidRDefault="0066439A" w:rsidP="00AD72AD">
            <w:pPr>
              <w:pStyle w:val="Tablenormal0"/>
            </w:pPr>
            <w:r w:rsidRPr="001C7D48">
              <w:t>Reported Surplus for the year</w:t>
            </w:r>
          </w:p>
        </w:tc>
        <w:tc>
          <w:tcPr>
            <w:tcW w:w="1512" w:type="dxa"/>
            <w:tcBorders>
              <w:top w:val="single" w:sz="12" w:space="0" w:color="auto"/>
              <w:left w:val="nil"/>
              <w:bottom w:val="single" w:sz="12" w:space="0" w:color="auto"/>
              <w:right w:val="nil"/>
            </w:tcBorders>
            <w:shd w:val="clear" w:color="000000" w:fill="B8CCE4"/>
            <w:vAlign w:val="bottom"/>
            <w:hideMark/>
          </w:tcPr>
          <w:p w:rsidR="0066439A" w:rsidRPr="001C7D48" w:rsidRDefault="0066439A" w:rsidP="00AD72AD">
            <w:pPr>
              <w:pStyle w:val="Tablenormal0"/>
            </w:pPr>
            <w:r w:rsidRPr="001C7D48">
              <w:t>7,513</w:t>
            </w:r>
          </w:p>
        </w:tc>
        <w:tc>
          <w:tcPr>
            <w:tcW w:w="1484" w:type="dxa"/>
            <w:tcBorders>
              <w:top w:val="single" w:sz="12" w:space="0" w:color="auto"/>
              <w:left w:val="nil"/>
              <w:bottom w:val="single" w:sz="12" w:space="0" w:color="auto"/>
              <w:right w:val="nil"/>
            </w:tcBorders>
            <w:shd w:val="clear" w:color="auto" w:fill="auto"/>
            <w:vAlign w:val="bottom"/>
            <w:hideMark/>
          </w:tcPr>
          <w:p w:rsidR="0066439A" w:rsidRPr="001C7D48" w:rsidRDefault="0066439A" w:rsidP="00AD72AD">
            <w:pPr>
              <w:pStyle w:val="Tablenormal0"/>
            </w:pPr>
            <w:r w:rsidRPr="001C7D48">
              <w:t>2,431</w:t>
            </w:r>
          </w:p>
        </w:tc>
      </w:tr>
    </w:tbl>
    <w:p w:rsidR="0066439A" w:rsidRPr="007540D9" w:rsidRDefault="0066439A" w:rsidP="001E39F3">
      <w:pPr>
        <w:spacing w:before="120"/>
      </w:pPr>
      <w:r w:rsidRPr="00EE5A6D">
        <w:t>The reported surplus for the year was $</w:t>
      </w:r>
      <w:r>
        <w:t>7,513</w:t>
      </w:r>
      <w:r w:rsidRPr="00EE5A6D">
        <w:t>,000 (201</w:t>
      </w:r>
      <w:r>
        <w:t>3</w:t>
      </w:r>
      <w:r w:rsidRPr="00EE5A6D">
        <w:t xml:space="preserve">: </w:t>
      </w:r>
      <w:r>
        <w:t>surplus</w:t>
      </w:r>
      <w:r w:rsidRPr="00EE5A6D">
        <w:t xml:space="preserve"> of $</w:t>
      </w:r>
      <w:r>
        <w:t>2,431</w:t>
      </w:r>
      <w:r w:rsidRPr="00EE5A6D">
        <w:t>,000).</w:t>
      </w:r>
      <w:r w:rsidR="00445C98">
        <w:t xml:space="preserve"> </w:t>
      </w:r>
      <w:r w:rsidRPr="00EE5A6D">
        <w:t>After adjusting for non-recurring items Vision Australia Limited reported an underlying operating surplus of $</w:t>
      </w:r>
      <w:r>
        <w:t>3,957</w:t>
      </w:r>
      <w:r w:rsidRPr="00EE5A6D">
        <w:t>,000 (2</w:t>
      </w:r>
      <w:r>
        <w:t>013</w:t>
      </w:r>
      <w:r w:rsidRPr="00EE5A6D">
        <w:t xml:space="preserve">: </w:t>
      </w:r>
      <w:r>
        <w:t>surplus</w:t>
      </w:r>
      <w:r w:rsidRPr="00EE5A6D">
        <w:t xml:space="preserve"> $</w:t>
      </w:r>
      <w:r>
        <w:t>103</w:t>
      </w:r>
      <w:r w:rsidRPr="00EE5A6D">
        <w:t>,000), an increase in the operating results of $</w:t>
      </w:r>
      <w:r>
        <w:t>3,854</w:t>
      </w:r>
      <w:r w:rsidRPr="00EE5A6D">
        <w:t xml:space="preserve">,000 arising primarily from higher </w:t>
      </w:r>
      <w:r w:rsidR="007A4538">
        <w:t>r</w:t>
      </w:r>
      <w:r w:rsidR="007A4538" w:rsidRPr="00EE5A6D">
        <w:t xml:space="preserve">evenue </w:t>
      </w:r>
      <w:r w:rsidRPr="00EE5A6D">
        <w:t xml:space="preserve">(6.2 above) and </w:t>
      </w:r>
      <w:r>
        <w:t>the containment of costs</w:t>
      </w:r>
      <w:r w:rsidRPr="00EE5A6D">
        <w:t>.</w:t>
      </w:r>
      <w:r w:rsidR="00445C98">
        <w:t xml:space="preserve"> </w:t>
      </w:r>
    </w:p>
    <w:p w:rsidR="0066439A" w:rsidRPr="00EE5A6D" w:rsidRDefault="0066439A" w:rsidP="00043748">
      <w:r>
        <w:t>The $5,677</w:t>
      </w:r>
      <w:r w:rsidRPr="00EE5A6D">
        <w:t>,000 gain</w:t>
      </w:r>
      <w:r>
        <w:t xml:space="preserve"> on sale of investments</w:t>
      </w:r>
      <w:r w:rsidRPr="00EE5A6D">
        <w:t xml:space="preserve"> (201</w:t>
      </w:r>
      <w:r>
        <w:t>3: $5,703</w:t>
      </w:r>
      <w:r w:rsidRPr="00EE5A6D">
        <w:t>,000) arises from realising a gain on</w:t>
      </w:r>
      <w:r>
        <w:t xml:space="preserve"> sale of $4,283,000 (2013</w:t>
      </w:r>
      <w:r w:rsidRPr="00EE5A6D">
        <w:t xml:space="preserve">: </w:t>
      </w:r>
      <w:r>
        <w:t>$1,181</w:t>
      </w:r>
      <w:r w:rsidRPr="00EE5A6D">
        <w:t>,000) and</w:t>
      </w:r>
      <w:r>
        <w:t xml:space="preserve"> the</w:t>
      </w:r>
      <w:r w:rsidRPr="00EE5A6D">
        <w:t xml:space="preserve"> </w:t>
      </w:r>
      <w:r w:rsidRPr="001F2844">
        <w:t xml:space="preserve">release of impairment charges </w:t>
      </w:r>
      <w:r>
        <w:t>$1,394,000 (2013: $4,522</w:t>
      </w:r>
      <w:r w:rsidRPr="00EE5A6D">
        <w:t>,000) taken up in previous periods against those investments.</w:t>
      </w:r>
    </w:p>
    <w:p w:rsidR="0066439A" w:rsidRPr="0072131F" w:rsidRDefault="00FE4524" w:rsidP="00674379">
      <w:pPr>
        <w:pStyle w:val="Heading3"/>
      </w:pPr>
      <w:bookmarkStart w:id="403" w:name="_Toc399335995"/>
      <w:r>
        <w:t xml:space="preserve">6.4 </w:t>
      </w:r>
      <w:r w:rsidR="0066439A" w:rsidRPr="0072131F">
        <w:t>Impairments</w:t>
      </w:r>
      <w:bookmarkEnd w:id="403"/>
    </w:p>
    <w:p w:rsidR="0066439A" w:rsidRPr="00EE5A6D" w:rsidRDefault="0066439A" w:rsidP="00043748">
      <w:r w:rsidRPr="00EE5A6D">
        <w:t xml:space="preserve">In </w:t>
      </w:r>
      <w:r>
        <w:t>2014</w:t>
      </w:r>
      <w:r w:rsidRPr="00EE5A6D">
        <w:t>, a total of $</w:t>
      </w:r>
      <w:r>
        <w:t>219</w:t>
      </w:r>
      <w:r w:rsidRPr="00EE5A6D">
        <w:t>,000 (201</w:t>
      </w:r>
      <w:r>
        <w:t>3</w:t>
      </w:r>
      <w:r w:rsidRPr="00EE5A6D">
        <w:t>: $</w:t>
      </w:r>
      <w:r>
        <w:t>751</w:t>
      </w:r>
      <w:r w:rsidRPr="00EE5A6D">
        <w:t xml:space="preserve">,000) of impairment losses </w:t>
      </w:r>
      <w:r>
        <w:t xml:space="preserve">on assets </w:t>
      </w:r>
      <w:r w:rsidRPr="00EE5A6D">
        <w:t>were charged to the Consolidated Statement of Profit or Loss and Other Comprehensive Income as stated below:</w:t>
      </w:r>
    </w:p>
    <w:tbl>
      <w:tblPr>
        <w:tblW w:w="9074" w:type="dxa"/>
        <w:tblInd w:w="108" w:type="dxa"/>
        <w:tblLook w:val="04A0" w:firstRow="1" w:lastRow="0" w:firstColumn="1" w:lastColumn="0" w:noHBand="0" w:noVBand="1"/>
      </w:tblPr>
      <w:tblGrid>
        <w:gridCol w:w="6068"/>
        <w:gridCol w:w="1503"/>
        <w:gridCol w:w="1503"/>
      </w:tblGrid>
      <w:tr w:rsidR="004E4274" w:rsidRPr="00041BDB" w:rsidTr="00F86296">
        <w:trPr>
          <w:trHeight w:val="912"/>
        </w:trPr>
        <w:tc>
          <w:tcPr>
            <w:tcW w:w="6068" w:type="dxa"/>
            <w:tcBorders>
              <w:left w:val="nil"/>
              <w:bottom w:val="single" w:sz="12" w:space="0" w:color="auto"/>
              <w:right w:val="nil"/>
            </w:tcBorders>
            <w:shd w:val="clear" w:color="auto" w:fill="auto"/>
            <w:vAlign w:val="center"/>
            <w:hideMark/>
          </w:tcPr>
          <w:p w:rsidR="004E4274" w:rsidRPr="00AD72AD" w:rsidRDefault="004E4274" w:rsidP="00AD72AD">
            <w:pPr>
              <w:pStyle w:val="Tablenormal0"/>
              <w:rPr>
                <w:b/>
              </w:rPr>
            </w:pPr>
          </w:p>
        </w:tc>
        <w:tc>
          <w:tcPr>
            <w:tcW w:w="1503" w:type="dxa"/>
            <w:tcBorders>
              <w:left w:val="nil"/>
              <w:bottom w:val="single" w:sz="12" w:space="0" w:color="auto"/>
              <w:right w:val="nil"/>
            </w:tcBorders>
            <w:shd w:val="clear" w:color="000000" w:fill="B8CCE4"/>
            <w:vAlign w:val="center"/>
            <w:hideMark/>
          </w:tcPr>
          <w:p w:rsidR="004E4274" w:rsidRPr="00AD72AD" w:rsidRDefault="004E4274" w:rsidP="00AD72AD">
            <w:pPr>
              <w:pStyle w:val="Tablenormal0"/>
              <w:rPr>
                <w:b/>
              </w:rPr>
            </w:pPr>
            <w:r w:rsidRPr="00AD72AD">
              <w:rPr>
                <w:b/>
              </w:rPr>
              <w:t>2014</w:t>
            </w:r>
          </w:p>
          <w:p w:rsidR="004E4274" w:rsidRPr="00AD72AD" w:rsidRDefault="004E4274" w:rsidP="00AD72AD">
            <w:pPr>
              <w:pStyle w:val="Tablenormal0"/>
              <w:rPr>
                <w:b/>
              </w:rPr>
            </w:pPr>
            <w:r w:rsidRPr="00041BDB">
              <w:t>$’000</w:t>
            </w:r>
          </w:p>
        </w:tc>
        <w:tc>
          <w:tcPr>
            <w:tcW w:w="1503" w:type="dxa"/>
            <w:tcBorders>
              <w:left w:val="nil"/>
              <w:bottom w:val="single" w:sz="12" w:space="0" w:color="auto"/>
              <w:right w:val="nil"/>
            </w:tcBorders>
            <w:shd w:val="clear" w:color="auto" w:fill="auto"/>
            <w:vAlign w:val="center"/>
            <w:hideMark/>
          </w:tcPr>
          <w:p w:rsidR="004E4274" w:rsidRPr="00AD72AD" w:rsidRDefault="004E4274" w:rsidP="00AD72AD">
            <w:pPr>
              <w:pStyle w:val="Tablenormal0"/>
              <w:rPr>
                <w:b/>
              </w:rPr>
            </w:pPr>
            <w:r w:rsidRPr="00AD72AD">
              <w:rPr>
                <w:b/>
              </w:rPr>
              <w:t>2013</w:t>
            </w:r>
          </w:p>
          <w:p w:rsidR="004E4274" w:rsidRPr="00AD72AD" w:rsidRDefault="004E4274" w:rsidP="00AD72AD">
            <w:pPr>
              <w:pStyle w:val="Tablenormal0"/>
              <w:rPr>
                <w:b/>
              </w:rPr>
            </w:pPr>
            <w:r w:rsidRPr="00041BDB">
              <w:t>$’000</w:t>
            </w:r>
          </w:p>
        </w:tc>
      </w:tr>
      <w:tr w:rsidR="0066439A" w:rsidRPr="00041BDB" w:rsidTr="00F86296">
        <w:trPr>
          <w:trHeight w:val="284"/>
        </w:trPr>
        <w:tc>
          <w:tcPr>
            <w:tcW w:w="6068" w:type="dxa"/>
            <w:tcBorders>
              <w:top w:val="single" w:sz="12" w:space="0" w:color="auto"/>
              <w:left w:val="nil"/>
              <w:bottom w:val="nil"/>
              <w:right w:val="nil"/>
            </w:tcBorders>
            <w:shd w:val="clear" w:color="auto" w:fill="auto"/>
            <w:vAlign w:val="bottom"/>
            <w:hideMark/>
          </w:tcPr>
          <w:p w:rsidR="0066439A" w:rsidRPr="00041BDB" w:rsidRDefault="0066439A" w:rsidP="00AD72AD">
            <w:pPr>
              <w:pStyle w:val="Tablenormal0"/>
            </w:pPr>
            <w:r w:rsidRPr="00041BDB">
              <w:t>Impairment for reduction in market value of investments</w:t>
            </w:r>
          </w:p>
        </w:tc>
        <w:tc>
          <w:tcPr>
            <w:tcW w:w="1503" w:type="dxa"/>
            <w:tcBorders>
              <w:top w:val="single" w:sz="12" w:space="0" w:color="auto"/>
              <w:left w:val="nil"/>
              <w:bottom w:val="nil"/>
              <w:right w:val="nil"/>
            </w:tcBorders>
            <w:shd w:val="clear" w:color="000000" w:fill="B8CCE4"/>
            <w:vAlign w:val="bottom"/>
            <w:hideMark/>
          </w:tcPr>
          <w:p w:rsidR="0066439A" w:rsidRPr="00041BDB" w:rsidRDefault="0066439A" w:rsidP="00AD72AD">
            <w:pPr>
              <w:pStyle w:val="Tablenormal0"/>
            </w:pPr>
            <w:r w:rsidRPr="00041BDB">
              <w:t>(445)</w:t>
            </w:r>
          </w:p>
        </w:tc>
        <w:tc>
          <w:tcPr>
            <w:tcW w:w="1503" w:type="dxa"/>
            <w:tcBorders>
              <w:top w:val="single" w:sz="12" w:space="0" w:color="auto"/>
              <w:left w:val="nil"/>
              <w:bottom w:val="nil"/>
              <w:right w:val="nil"/>
            </w:tcBorders>
            <w:shd w:val="clear" w:color="auto" w:fill="auto"/>
            <w:vAlign w:val="bottom"/>
            <w:hideMark/>
          </w:tcPr>
          <w:p w:rsidR="0066439A" w:rsidRPr="00041BDB" w:rsidRDefault="0066439A" w:rsidP="00AD72AD">
            <w:pPr>
              <w:pStyle w:val="Tablenormal0"/>
            </w:pPr>
            <w:r w:rsidRPr="00041BDB">
              <w:t>(586)</w:t>
            </w:r>
          </w:p>
        </w:tc>
      </w:tr>
      <w:tr w:rsidR="0066439A" w:rsidRPr="00041BDB" w:rsidTr="00AD72AD">
        <w:trPr>
          <w:trHeight w:val="284"/>
        </w:trPr>
        <w:tc>
          <w:tcPr>
            <w:tcW w:w="6068" w:type="dxa"/>
            <w:tcBorders>
              <w:top w:val="nil"/>
              <w:left w:val="nil"/>
              <w:bottom w:val="nil"/>
              <w:right w:val="nil"/>
            </w:tcBorders>
            <w:shd w:val="clear" w:color="auto" w:fill="auto"/>
            <w:vAlign w:val="bottom"/>
            <w:hideMark/>
          </w:tcPr>
          <w:p w:rsidR="0066439A" w:rsidRPr="00041BDB" w:rsidRDefault="0066439A" w:rsidP="00AD72AD">
            <w:pPr>
              <w:pStyle w:val="Tablenormal0"/>
            </w:pPr>
            <w:r w:rsidRPr="00041BDB">
              <w:t>Reversal of impairment</w:t>
            </w:r>
          </w:p>
        </w:tc>
        <w:tc>
          <w:tcPr>
            <w:tcW w:w="1503" w:type="dxa"/>
            <w:tcBorders>
              <w:top w:val="nil"/>
              <w:left w:val="nil"/>
              <w:bottom w:val="nil"/>
              <w:right w:val="nil"/>
            </w:tcBorders>
            <w:shd w:val="clear" w:color="000000" w:fill="B8CCE4"/>
            <w:vAlign w:val="bottom"/>
            <w:hideMark/>
          </w:tcPr>
          <w:p w:rsidR="0066439A" w:rsidRPr="00041BDB" w:rsidRDefault="0066439A" w:rsidP="00AD72AD">
            <w:pPr>
              <w:pStyle w:val="Tablenormal0"/>
            </w:pPr>
            <w:r w:rsidRPr="00041BDB">
              <w:t>407</w:t>
            </w:r>
          </w:p>
        </w:tc>
        <w:tc>
          <w:tcPr>
            <w:tcW w:w="1503" w:type="dxa"/>
            <w:tcBorders>
              <w:top w:val="nil"/>
              <w:left w:val="nil"/>
              <w:bottom w:val="nil"/>
              <w:right w:val="nil"/>
            </w:tcBorders>
            <w:shd w:val="clear" w:color="auto" w:fill="auto"/>
            <w:vAlign w:val="bottom"/>
            <w:hideMark/>
          </w:tcPr>
          <w:p w:rsidR="0066439A" w:rsidRPr="00041BDB" w:rsidRDefault="0066439A" w:rsidP="00AD72AD">
            <w:pPr>
              <w:pStyle w:val="Tablenormal0"/>
            </w:pPr>
            <w:r w:rsidRPr="00041BDB">
              <w:t>24</w:t>
            </w:r>
          </w:p>
        </w:tc>
      </w:tr>
      <w:tr w:rsidR="0066439A" w:rsidRPr="00041BDB" w:rsidTr="00AD72AD">
        <w:trPr>
          <w:trHeight w:val="284"/>
        </w:trPr>
        <w:tc>
          <w:tcPr>
            <w:tcW w:w="6068" w:type="dxa"/>
            <w:tcBorders>
              <w:top w:val="nil"/>
              <w:left w:val="nil"/>
              <w:bottom w:val="nil"/>
              <w:right w:val="nil"/>
            </w:tcBorders>
            <w:shd w:val="clear" w:color="auto" w:fill="auto"/>
            <w:vAlign w:val="bottom"/>
            <w:hideMark/>
          </w:tcPr>
          <w:p w:rsidR="0066439A" w:rsidRPr="00041BDB" w:rsidRDefault="0066439A" w:rsidP="00AD72AD">
            <w:pPr>
              <w:pStyle w:val="Tablenormal0"/>
            </w:pPr>
            <w:r w:rsidRPr="00041BDB">
              <w:t>Impairment for reduction in market value of property, plant and equipment</w:t>
            </w:r>
          </w:p>
        </w:tc>
        <w:tc>
          <w:tcPr>
            <w:tcW w:w="1503" w:type="dxa"/>
            <w:tcBorders>
              <w:top w:val="nil"/>
              <w:left w:val="nil"/>
              <w:bottom w:val="nil"/>
              <w:right w:val="nil"/>
            </w:tcBorders>
            <w:shd w:val="clear" w:color="000000" w:fill="B8CCE4"/>
            <w:vAlign w:val="center"/>
            <w:hideMark/>
          </w:tcPr>
          <w:p w:rsidR="0066439A" w:rsidRPr="00041BDB" w:rsidRDefault="0066439A" w:rsidP="00AD72AD">
            <w:pPr>
              <w:pStyle w:val="Tablenormal0"/>
            </w:pPr>
            <w:r w:rsidRPr="00041BDB">
              <w:t>(125)</w:t>
            </w:r>
          </w:p>
        </w:tc>
        <w:tc>
          <w:tcPr>
            <w:tcW w:w="1503" w:type="dxa"/>
            <w:tcBorders>
              <w:top w:val="nil"/>
              <w:left w:val="nil"/>
              <w:bottom w:val="nil"/>
              <w:right w:val="nil"/>
            </w:tcBorders>
            <w:shd w:val="clear" w:color="auto" w:fill="auto"/>
            <w:vAlign w:val="center"/>
            <w:hideMark/>
          </w:tcPr>
          <w:p w:rsidR="0066439A" w:rsidRPr="00041BDB" w:rsidRDefault="00DE199D" w:rsidP="00DE199D">
            <w:pPr>
              <w:pStyle w:val="Tablenormal0"/>
            </w:pPr>
            <w:r>
              <w:t>-</w:t>
            </w:r>
          </w:p>
        </w:tc>
      </w:tr>
      <w:tr w:rsidR="0066439A" w:rsidRPr="00041BDB" w:rsidTr="00F86296">
        <w:trPr>
          <w:trHeight w:val="284"/>
        </w:trPr>
        <w:tc>
          <w:tcPr>
            <w:tcW w:w="6068" w:type="dxa"/>
            <w:tcBorders>
              <w:top w:val="nil"/>
              <w:left w:val="nil"/>
              <w:bottom w:val="single" w:sz="12" w:space="0" w:color="auto"/>
              <w:right w:val="nil"/>
            </w:tcBorders>
            <w:shd w:val="clear" w:color="auto" w:fill="auto"/>
            <w:vAlign w:val="bottom"/>
            <w:hideMark/>
          </w:tcPr>
          <w:p w:rsidR="0066439A" w:rsidRPr="00041BDB" w:rsidRDefault="0066439A" w:rsidP="00AD72AD">
            <w:pPr>
              <w:pStyle w:val="Tablenormal0"/>
            </w:pPr>
            <w:r w:rsidRPr="00041BDB">
              <w:t>Impairment for reduction in market value for property held for sale</w:t>
            </w:r>
          </w:p>
        </w:tc>
        <w:tc>
          <w:tcPr>
            <w:tcW w:w="1503" w:type="dxa"/>
            <w:tcBorders>
              <w:top w:val="nil"/>
              <w:left w:val="nil"/>
              <w:bottom w:val="single" w:sz="12" w:space="0" w:color="auto"/>
              <w:right w:val="nil"/>
            </w:tcBorders>
            <w:shd w:val="clear" w:color="000000" w:fill="B8CCE4"/>
            <w:vAlign w:val="center"/>
            <w:hideMark/>
          </w:tcPr>
          <w:p w:rsidR="0066439A" w:rsidRPr="00041BDB" w:rsidRDefault="0066439A" w:rsidP="00AD72AD">
            <w:pPr>
              <w:pStyle w:val="Tablenormal0"/>
            </w:pPr>
            <w:r w:rsidRPr="00041BDB">
              <w:t>(56)</w:t>
            </w:r>
          </w:p>
        </w:tc>
        <w:tc>
          <w:tcPr>
            <w:tcW w:w="1503" w:type="dxa"/>
            <w:tcBorders>
              <w:top w:val="nil"/>
              <w:left w:val="nil"/>
              <w:bottom w:val="single" w:sz="12" w:space="0" w:color="auto"/>
              <w:right w:val="nil"/>
            </w:tcBorders>
            <w:shd w:val="clear" w:color="auto" w:fill="auto"/>
            <w:vAlign w:val="center"/>
            <w:hideMark/>
          </w:tcPr>
          <w:p w:rsidR="0066439A" w:rsidRPr="00041BDB" w:rsidRDefault="0066439A" w:rsidP="00AD72AD">
            <w:pPr>
              <w:pStyle w:val="Tablenormal0"/>
            </w:pPr>
            <w:r w:rsidRPr="00041BDB">
              <w:t>(189)</w:t>
            </w:r>
          </w:p>
        </w:tc>
      </w:tr>
      <w:tr w:rsidR="0066439A" w:rsidRPr="00041BDB" w:rsidTr="00F86296">
        <w:trPr>
          <w:trHeight w:val="284"/>
        </w:trPr>
        <w:tc>
          <w:tcPr>
            <w:tcW w:w="6068" w:type="dxa"/>
            <w:tcBorders>
              <w:top w:val="single" w:sz="12" w:space="0" w:color="auto"/>
              <w:left w:val="nil"/>
              <w:bottom w:val="single" w:sz="12" w:space="0" w:color="auto"/>
              <w:right w:val="nil"/>
            </w:tcBorders>
            <w:shd w:val="clear" w:color="auto" w:fill="auto"/>
            <w:vAlign w:val="center"/>
            <w:hideMark/>
          </w:tcPr>
          <w:p w:rsidR="0066439A" w:rsidRPr="00041BDB" w:rsidRDefault="0066439A" w:rsidP="00AD72AD">
            <w:pPr>
              <w:pStyle w:val="Tablenormal0"/>
            </w:pPr>
            <w:r>
              <w:t>Total impairment losses</w:t>
            </w:r>
          </w:p>
        </w:tc>
        <w:tc>
          <w:tcPr>
            <w:tcW w:w="1503" w:type="dxa"/>
            <w:tcBorders>
              <w:top w:val="single" w:sz="12" w:space="0" w:color="auto"/>
              <w:left w:val="nil"/>
              <w:bottom w:val="single" w:sz="12" w:space="0" w:color="auto"/>
              <w:right w:val="nil"/>
            </w:tcBorders>
            <w:shd w:val="clear" w:color="000000" w:fill="B8CCE4"/>
            <w:vAlign w:val="bottom"/>
            <w:hideMark/>
          </w:tcPr>
          <w:p w:rsidR="0066439A" w:rsidRPr="00041BDB" w:rsidRDefault="0066439A" w:rsidP="00AD72AD">
            <w:pPr>
              <w:pStyle w:val="Tablenormal0"/>
            </w:pPr>
            <w:r w:rsidRPr="00041BDB">
              <w:t>(219)</w:t>
            </w:r>
          </w:p>
        </w:tc>
        <w:tc>
          <w:tcPr>
            <w:tcW w:w="1503" w:type="dxa"/>
            <w:tcBorders>
              <w:top w:val="single" w:sz="12" w:space="0" w:color="auto"/>
              <w:left w:val="nil"/>
              <w:bottom w:val="single" w:sz="12" w:space="0" w:color="auto"/>
              <w:right w:val="nil"/>
            </w:tcBorders>
            <w:shd w:val="clear" w:color="auto" w:fill="auto"/>
            <w:vAlign w:val="bottom"/>
            <w:hideMark/>
          </w:tcPr>
          <w:p w:rsidR="0066439A" w:rsidRPr="00041BDB" w:rsidRDefault="0066439A" w:rsidP="00AD72AD">
            <w:pPr>
              <w:pStyle w:val="Tablenormal0"/>
            </w:pPr>
            <w:r w:rsidRPr="00041BDB">
              <w:t>(751)</w:t>
            </w:r>
          </w:p>
        </w:tc>
      </w:tr>
    </w:tbl>
    <w:p w:rsidR="0066439A" w:rsidRDefault="0066439A" w:rsidP="001E39F3">
      <w:pPr>
        <w:spacing w:before="120"/>
      </w:pPr>
      <w:r w:rsidRPr="00EE5A6D">
        <w:t xml:space="preserve">An impairment charge is recognised as the investments affected had a market value of either less than 80% of cost or had experienced a prolonged reduction in their value. </w:t>
      </w:r>
    </w:p>
    <w:p w:rsidR="00211A16" w:rsidRDefault="00211A16">
      <w:pPr>
        <w:spacing w:after="200" w:line="276" w:lineRule="auto"/>
        <w:rPr>
          <w:b/>
        </w:rPr>
      </w:pPr>
      <w:bookmarkStart w:id="404" w:name="_Toc397963612"/>
      <w:bookmarkStart w:id="405" w:name="_Toc399335996"/>
      <w:bookmarkStart w:id="406" w:name="_Toc399337193"/>
      <w:bookmarkStart w:id="407" w:name="_Toc399337717"/>
      <w:bookmarkStart w:id="408" w:name="_Toc399503880"/>
      <w:r>
        <w:br w:type="page"/>
      </w:r>
    </w:p>
    <w:p w:rsidR="0066439A" w:rsidRPr="008D70B8" w:rsidRDefault="00FE4524" w:rsidP="00EC0E64">
      <w:pPr>
        <w:pStyle w:val="Heading2"/>
      </w:pPr>
      <w:r>
        <w:lastRenderedPageBreak/>
        <w:t xml:space="preserve">7. </w:t>
      </w:r>
      <w:r w:rsidR="0066439A" w:rsidRPr="008D70B8">
        <w:t>Matters subsequent to the end of the financial year</w:t>
      </w:r>
      <w:bookmarkEnd w:id="404"/>
      <w:bookmarkEnd w:id="405"/>
      <w:bookmarkEnd w:id="406"/>
      <w:bookmarkEnd w:id="407"/>
      <w:bookmarkEnd w:id="408"/>
    </w:p>
    <w:p w:rsidR="0066439A" w:rsidRDefault="0066439A" w:rsidP="00043748">
      <w:r w:rsidRPr="007E12F5">
        <w:t>There</w:t>
      </w:r>
      <w:r w:rsidRPr="003611C2">
        <w:t xml:space="preserve"> has not been any matter or circumstance occurring subsequent to the</w:t>
      </w:r>
      <w:r>
        <w:t xml:space="preserve"> </w:t>
      </w:r>
      <w:r w:rsidRPr="003611C2">
        <w:t>end of the financial year that has significantly affected, or may significantly affect, the operations of the consolidated entity, the results of those operations, or the state of affairs of the consolidated entity in future financial years.</w:t>
      </w:r>
    </w:p>
    <w:p w:rsidR="0066439A" w:rsidRPr="008D70B8" w:rsidRDefault="00FE4524" w:rsidP="00EC0E64">
      <w:pPr>
        <w:pStyle w:val="Heading2"/>
      </w:pPr>
      <w:bookmarkStart w:id="409" w:name="_Toc397963613"/>
      <w:bookmarkStart w:id="410" w:name="_Toc399335997"/>
      <w:bookmarkStart w:id="411" w:name="_Toc399337194"/>
      <w:bookmarkStart w:id="412" w:name="_Toc399337718"/>
      <w:bookmarkStart w:id="413" w:name="_Toc399503881"/>
      <w:r>
        <w:t xml:space="preserve">8. </w:t>
      </w:r>
      <w:r w:rsidR="0066439A" w:rsidRPr="008D70B8">
        <w:t>Future Developments</w:t>
      </w:r>
      <w:bookmarkEnd w:id="409"/>
      <w:bookmarkEnd w:id="410"/>
      <w:bookmarkEnd w:id="411"/>
      <w:bookmarkEnd w:id="412"/>
      <w:bookmarkEnd w:id="413"/>
    </w:p>
    <w:p w:rsidR="0066439A" w:rsidRDefault="0066439A" w:rsidP="00043748">
      <w:r w:rsidRPr="00EE79E3">
        <w:t>In the opinion of the Directors, there are no likely changes in the operations of the company which will adversely affect the results of the company in subsequent financial years.</w:t>
      </w:r>
    </w:p>
    <w:p w:rsidR="0066439A" w:rsidRPr="008D70B8" w:rsidRDefault="00FE4524" w:rsidP="00EC0E64">
      <w:pPr>
        <w:pStyle w:val="Heading2"/>
      </w:pPr>
      <w:bookmarkStart w:id="414" w:name="_Toc397963614"/>
      <w:bookmarkStart w:id="415" w:name="_Toc399335998"/>
      <w:bookmarkStart w:id="416" w:name="_Toc399337195"/>
      <w:bookmarkStart w:id="417" w:name="_Toc399337719"/>
      <w:bookmarkStart w:id="418" w:name="_Toc399503882"/>
      <w:r>
        <w:t xml:space="preserve">9. </w:t>
      </w:r>
      <w:r w:rsidR="0066439A" w:rsidRPr="008D70B8">
        <w:t>Significant changes in the state of affairs</w:t>
      </w:r>
      <w:bookmarkEnd w:id="414"/>
      <w:bookmarkEnd w:id="415"/>
      <w:bookmarkEnd w:id="416"/>
      <w:bookmarkEnd w:id="417"/>
      <w:bookmarkEnd w:id="418"/>
    </w:p>
    <w:p w:rsidR="0066439A" w:rsidRPr="00EE79E3" w:rsidRDefault="0066439A" w:rsidP="00043748">
      <w:r w:rsidRPr="00EE79E3">
        <w:t>During the year there was no significant change in the state of affairs of the company other than that referred to in the financial statements or notes thereto.</w:t>
      </w:r>
    </w:p>
    <w:p w:rsidR="0066439A" w:rsidRPr="008D70B8" w:rsidRDefault="00FE4524" w:rsidP="00EC0E64">
      <w:pPr>
        <w:pStyle w:val="Heading2"/>
      </w:pPr>
      <w:bookmarkStart w:id="419" w:name="_Toc397963615"/>
      <w:bookmarkStart w:id="420" w:name="_Toc399335999"/>
      <w:bookmarkStart w:id="421" w:name="_Toc399337196"/>
      <w:bookmarkStart w:id="422" w:name="_Toc399337720"/>
      <w:bookmarkStart w:id="423" w:name="_Toc399503883"/>
      <w:r>
        <w:t xml:space="preserve">10. </w:t>
      </w:r>
      <w:r w:rsidR="0066439A" w:rsidRPr="008D70B8">
        <w:t>Members’ guarantee</w:t>
      </w:r>
      <w:bookmarkEnd w:id="419"/>
      <w:bookmarkEnd w:id="420"/>
      <w:bookmarkEnd w:id="421"/>
      <w:bookmarkEnd w:id="422"/>
      <w:bookmarkEnd w:id="423"/>
    </w:p>
    <w:p w:rsidR="0066439A" w:rsidRPr="00EE79E3" w:rsidRDefault="0066439A" w:rsidP="00043748">
      <w:r w:rsidRPr="00EE79E3">
        <w:t>Vision Australia Limited is a company limited by guarantee and does not ha</w:t>
      </w:r>
      <w:r w:rsidR="00AD72AD">
        <w:t xml:space="preserve">ve share capital. </w:t>
      </w:r>
      <w:r w:rsidRPr="00EE79E3">
        <w:t>The contribution of each member to its debts and liabilities in the event of a winding up is restricted to an amount not exceeding $25.</w:t>
      </w:r>
    </w:p>
    <w:p w:rsidR="0066439A" w:rsidRDefault="0066439A" w:rsidP="00043748">
      <w:r w:rsidRPr="008B299C">
        <w:t>There were 497</w:t>
      </w:r>
      <w:r>
        <w:t xml:space="preserve"> </w:t>
      </w:r>
      <w:r w:rsidRPr="008B299C">
        <w:t>members at 30 June 2014 (2013: 617).</w:t>
      </w:r>
    </w:p>
    <w:p w:rsidR="0066439A" w:rsidRPr="008D70B8" w:rsidRDefault="00FE4524" w:rsidP="00EC0E64">
      <w:pPr>
        <w:pStyle w:val="Heading2"/>
      </w:pPr>
      <w:bookmarkStart w:id="424" w:name="_Toc397963616"/>
      <w:bookmarkStart w:id="425" w:name="_Toc399336000"/>
      <w:bookmarkStart w:id="426" w:name="_Toc399337197"/>
      <w:bookmarkStart w:id="427" w:name="_Toc399337721"/>
      <w:bookmarkStart w:id="428" w:name="_Toc399503884"/>
      <w:r>
        <w:t xml:space="preserve">11. </w:t>
      </w:r>
      <w:r w:rsidR="0066439A" w:rsidRPr="008D70B8">
        <w:t>Indemnification of officers and auditors</w:t>
      </w:r>
      <w:bookmarkEnd w:id="424"/>
      <w:bookmarkEnd w:id="425"/>
      <w:bookmarkEnd w:id="426"/>
      <w:bookmarkEnd w:id="427"/>
      <w:bookmarkEnd w:id="428"/>
    </w:p>
    <w:p w:rsidR="0066439A" w:rsidRPr="00EE79E3" w:rsidRDefault="0066439A" w:rsidP="00043748">
      <w:r w:rsidRPr="00EE79E3">
        <w:t>Vision Australia Limited paid insurance premiums during the financial year, insuring directors and officers (and any persons who are officers in the future) against certain liabilities incurred in that capacity. Vision Australia Limited has not otherwise, during or since the end of the financial year, indemnified or agreed to indemnify any officer of the company against any liabilities incurred in that capacity.</w:t>
      </w:r>
    </w:p>
    <w:p w:rsidR="0066439A" w:rsidRPr="00EE79E3" w:rsidRDefault="0066439A" w:rsidP="00043748">
      <w:r w:rsidRPr="00EE79E3">
        <w:t>No indemnities have been given or insurance premium paid, during or since the end of the financial year, for any person who is or has been an auditor of Vision Australia Limited.</w:t>
      </w:r>
    </w:p>
    <w:p w:rsidR="0066439A" w:rsidRPr="008D70B8" w:rsidRDefault="00FE4524" w:rsidP="00EC0E64">
      <w:pPr>
        <w:pStyle w:val="Heading2"/>
      </w:pPr>
      <w:bookmarkStart w:id="429" w:name="_Toc397963617"/>
      <w:bookmarkStart w:id="430" w:name="_Toc399336001"/>
      <w:bookmarkStart w:id="431" w:name="_Toc399337198"/>
      <w:bookmarkStart w:id="432" w:name="_Toc399337722"/>
      <w:bookmarkStart w:id="433" w:name="_Toc399503885"/>
      <w:r>
        <w:t xml:space="preserve">12. </w:t>
      </w:r>
      <w:r w:rsidR="0066439A" w:rsidRPr="008D70B8">
        <w:t>Proceedings on behalf of the company</w:t>
      </w:r>
      <w:bookmarkEnd w:id="429"/>
      <w:bookmarkEnd w:id="430"/>
      <w:bookmarkEnd w:id="431"/>
      <w:bookmarkEnd w:id="432"/>
      <w:bookmarkEnd w:id="433"/>
    </w:p>
    <w:p w:rsidR="0066439A" w:rsidRDefault="0066439A" w:rsidP="00043748">
      <w:r>
        <w:t>There were no proceedings on behalf of the company during the financial year.</w:t>
      </w:r>
    </w:p>
    <w:p w:rsidR="0066439A" w:rsidRPr="008D70B8" w:rsidRDefault="00FE4524" w:rsidP="00EC0E64">
      <w:pPr>
        <w:pStyle w:val="Heading2"/>
      </w:pPr>
      <w:bookmarkStart w:id="434" w:name="_Toc397963618"/>
      <w:bookmarkStart w:id="435" w:name="_Toc399336002"/>
      <w:bookmarkStart w:id="436" w:name="_Toc399337199"/>
      <w:bookmarkStart w:id="437" w:name="_Toc399337723"/>
      <w:bookmarkStart w:id="438" w:name="_Toc399503886"/>
      <w:r>
        <w:t xml:space="preserve">13. </w:t>
      </w:r>
      <w:r w:rsidR="0066439A" w:rsidRPr="008D70B8">
        <w:t>Auditor’s independence declaration</w:t>
      </w:r>
      <w:bookmarkEnd w:id="434"/>
      <w:bookmarkEnd w:id="435"/>
      <w:bookmarkEnd w:id="436"/>
      <w:bookmarkEnd w:id="437"/>
      <w:bookmarkEnd w:id="438"/>
    </w:p>
    <w:p w:rsidR="0066439A" w:rsidRPr="00EE5A6D" w:rsidRDefault="0066439A" w:rsidP="00043748">
      <w:r w:rsidRPr="00EE5A6D">
        <w:t>The auditor’s independence declaration is included after the directors’ declaration in the financial report.</w:t>
      </w:r>
    </w:p>
    <w:p w:rsidR="00211A16" w:rsidRDefault="00211A16">
      <w:pPr>
        <w:spacing w:after="200" w:line="276" w:lineRule="auto"/>
        <w:rPr>
          <w:b/>
        </w:rPr>
      </w:pPr>
      <w:bookmarkStart w:id="439" w:name="_Toc397963619"/>
      <w:bookmarkStart w:id="440" w:name="_Toc399336003"/>
      <w:bookmarkStart w:id="441" w:name="_Toc399337200"/>
      <w:bookmarkStart w:id="442" w:name="_Toc399337724"/>
      <w:bookmarkStart w:id="443" w:name="_Toc399503887"/>
      <w:r>
        <w:br w:type="page"/>
      </w:r>
    </w:p>
    <w:p w:rsidR="0066439A" w:rsidRPr="008D70B8" w:rsidRDefault="00FE4524" w:rsidP="00EC0E64">
      <w:pPr>
        <w:pStyle w:val="Heading2"/>
      </w:pPr>
      <w:r>
        <w:lastRenderedPageBreak/>
        <w:t xml:space="preserve">14. </w:t>
      </w:r>
      <w:r w:rsidR="0066439A" w:rsidRPr="008D70B8">
        <w:t>Rounding off of amounts</w:t>
      </w:r>
      <w:bookmarkEnd w:id="439"/>
      <w:bookmarkEnd w:id="440"/>
      <w:bookmarkEnd w:id="441"/>
      <w:bookmarkEnd w:id="442"/>
      <w:bookmarkEnd w:id="443"/>
    </w:p>
    <w:p w:rsidR="0066439A" w:rsidRPr="00EE5A6D" w:rsidRDefault="0066439A" w:rsidP="00043748">
      <w:r w:rsidRPr="00EE5A6D">
        <w:t>Vision Australia Limited is a company of the kind referred to in ASIC Class Order 98/0100, dated 10 July 1998, and in accordance with that Class Order amounts in the directors’ report and the financial report are rounded off to the nearest thousand dollars, unless otherwise indicated.</w:t>
      </w:r>
    </w:p>
    <w:p w:rsidR="0066439A" w:rsidRDefault="0066439A" w:rsidP="00043748">
      <w:pPr>
        <w:rPr>
          <w:sz w:val="20"/>
          <w:szCs w:val="20"/>
        </w:rPr>
      </w:pPr>
      <w:r w:rsidRPr="00EE5A6D">
        <w:t>Signed in accordance with a resolution of the directors</w:t>
      </w:r>
      <w:r>
        <w:t>.</w:t>
      </w:r>
      <w:r w:rsidRPr="00EE5A6D">
        <w:t xml:space="preserve"> </w:t>
      </w:r>
    </w:p>
    <w:p w:rsidR="0066439A" w:rsidRPr="007540D9" w:rsidRDefault="0066439A" w:rsidP="00043748">
      <w:r w:rsidRPr="00EE5A6D">
        <w:t>On behalf of the directors:</w:t>
      </w:r>
    </w:p>
    <w:p w:rsidR="0066439A" w:rsidRPr="007540D9" w:rsidRDefault="003C7A92" w:rsidP="00043748">
      <w:r>
        <w:rPr>
          <w:noProof/>
          <w:lang w:eastAsia="en-AU"/>
        </w:rPr>
        <w:drawing>
          <wp:inline distT="0" distB="0" distL="0" distR="0" wp14:anchorId="5E7AB783" wp14:editId="24DF07BD">
            <wp:extent cx="1137684" cy="619406"/>
            <wp:effectExtent l="0" t="0" r="5715" b="9525"/>
            <wp:docPr id="10" name="Picture 10" descr="Signature Kevin Murf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MurfittSig.t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37684" cy="619406"/>
                    </a:xfrm>
                    <a:prstGeom prst="rect">
                      <a:avLst/>
                    </a:prstGeom>
                  </pic:spPr>
                </pic:pic>
              </a:graphicData>
            </a:graphic>
          </wp:inline>
        </w:drawing>
      </w:r>
    </w:p>
    <w:p w:rsidR="0066439A" w:rsidRPr="008C274E" w:rsidRDefault="0066439A" w:rsidP="00043748">
      <w:pPr>
        <w:rPr>
          <w:lang w:val="nl-NL"/>
        </w:rPr>
      </w:pPr>
      <w:r w:rsidRPr="008C274E">
        <w:rPr>
          <w:lang w:val="nl-NL"/>
        </w:rPr>
        <w:t>Kevin Murfitt</w:t>
      </w:r>
    </w:p>
    <w:p w:rsidR="0066439A" w:rsidRPr="008C274E" w:rsidRDefault="0066439A" w:rsidP="00043748">
      <w:pPr>
        <w:rPr>
          <w:lang w:val="nl-NL"/>
        </w:rPr>
      </w:pPr>
      <w:r w:rsidRPr="008C274E">
        <w:rPr>
          <w:lang w:val="nl-NL"/>
        </w:rPr>
        <w:t>Director</w:t>
      </w:r>
    </w:p>
    <w:p w:rsidR="0066439A" w:rsidRDefault="0066439A" w:rsidP="00043748">
      <w:r>
        <w:t>28</w:t>
      </w:r>
      <w:r w:rsidRPr="008C274E">
        <w:t xml:space="preserve"> August 2014</w:t>
      </w:r>
    </w:p>
    <w:p w:rsidR="00491D40" w:rsidRDefault="00491D40" w:rsidP="00043748">
      <w:r>
        <w:rPr>
          <w:noProof/>
          <w:lang w:eastAsia="en-AU"/>
        </w:rPr>
        <w:drawing>
          <wp:inline distT="0" distB="0" distL="0" distR="0" wp14:anchorId="1B38ADC3" wp14:editId="686ECBFB">
            <wp:extent cx="728420" cy="870701"/>
            <wp:effectExtent l="0" t="0" r="0" b="5715"/>
            <wp:docPr id="6" name="Picture 6" descr="Signature Andrew Moffat."/>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6" cstate="print">
                      <a:extLst>
                        <a:ext uri="{28A0092B-C50C-407E-A947-70E740481C1C}">
                          <a14:useLocalDpi xmlns:a14="http://schemas.microsoft.com/office/drawing/2010/main" val="0"/>
                        </a:ext>
                      </a:extLst>
                    </a:blip>
                    <a:srcRect l="22822" t="12970" r="32270" b="43847"/>
                    <a:stretch/>
                  </pic:blipFill>
                  <pic:spPr bwMode="auto">
                    <a:xfrm>
                      <a:off x="0" y="0"/>
                      <a:ext cx="728420" cy="870701"/>
                    </a:xfrm>
                    <a:prstGeom prst="rect">
                      <a:avLst/>
                    </a:prstGeom>
                    <a:noFill/>
                    <a:ln>
                      <a:noFill/>
                    </a:ln>
                    <a:extLst>
                      <a:ext uri="{53640926-AAD7-44D8-BBD7-CCE9431645EC}">
                        <a14:shadowObscured xmlns:a14="http://schemas.microsoft.com/office/drawing/2010/main"/>
                      </a:ext>
                    </a:extLst>
                  </pic:spPr>
                </pic:pic>
              </a:graphicData>
            </a:graphic>
          </wp:inline>
        </w:drawing>
      </w:r>
    </w:p>
    <w:p w:rsidR="00491D40" w:rsidRDefault="00491D40" w:rsidP="00043748">
      <w:r w:rsidRPr="008C274E">
        <w:rPr>
          <w:lang w:val="nl-NL"/>
        </w:rPr>
        <w:t>Andrew Moffat</w:t>
      </w:r>
    </w:p>
    <w:p w:rsidR="00491D40" w:rsidRDefault="00491D40" w:rsidP="00043748">
      <w:r w:rsidRPr="008C274E">
        <w:rPr>
          <w:lang w:val="nl-NL"/>
        </w:rPr>
        <w:t>Director</w:t>
      </w:r>
    </w:p>
    <w:p w:rsidR="00491D40" w:rsidRDefault="00491D40" w:rsidP="00043748">
      <w:r>
        <w:t>28</w:t>
      </w:r>
      <w:r w:rsidRPr="008C274E">
        <w:t xml:space="preserve"> August 2014</w:t>
      </w:r>
    </w:p>
    <w:p w:rsidR="00F32735" w:rsidRDefault="00F32735">
      <w:pPr>
        <w:spacing w:after="200" w:line="276" w:lineRule="auto"/>
        <w:rPr>
          <w:b/>
          <w:sz w:val="22"/>
          <w:szCs w:val="22"/>
        </w:rPr>
      </w:pPr>
      <w:r>
        <w:br w:type="page"/>
      </w:r>
    </w:p>
    <w:p w:rsidR="0066439A" w:rsidRPr="00FA2B43" w:rsidRDefault="0066439A" w:rsidP="00254FAB">
      <w:pPr>
        <w:pStyle w:val="Heading2"/>
        <w:ind w:left="0" w:firstLine="0"/>
        <w:rPr>
          <w:color w:val="000000"/>
          <w:lang w:eastAsia="en-AU"/>
        </w:rPr>
      </w:pPr>
      <w:bookmarkStart w:id="444" w:name="_Toc399336004"/>
      <w:bookmarkStart w:id="445" w:name="_Toc399337201"/>
      <w:bookmarkStart w:id="446" w:name="_Toc399337725"/>
      <w:bookmarkStart w:id="447" w:name="_Toc399503888"/>
      <w:r w:rsidRPr="008D70B8">
        <w:lastRenderedPageBreak/>
        <w:t>Consolidated Statement of Profit or Loss and Other Comprehensive Income for the year ended 30 June 2014</w:t>
      </w:r>
      <w:bookmarkEnd w:id="444"/>
      <w:bookmarkEnd w:id="445"/>
      <w:bookmarkEnd w:id="446"/>
      <w:bookmarkEnd w:id="447"/>
    </w:p>
    <w:tbl>
      <w:tblPr>
        <w:tblW w:w="9214" w:type="dxa"/>
        <w:tblInd w:w="108" w:type="dxa"/>
        <w:tblLook w:val="04A0" w:firstRow="1" w:lastRow="0" w:firstColumn="1" w:lastColumn="0" w:noHBand="0" w:noVBand="1"/>
      </w:tblPr>
      <w:tblGrid>
        <w:gridCol w:w="5387"/>
        <w:gridCol w:w="850"/>
        <w:gridCol w:w="1560"/>
        <w:gridCol w:w="1417"/>
      </w:tblGrid>
      <w:tr w:rsidR="004E4274" w:rsidRPr="00FA2B43" w:rsidTr="00E21D88">
        <w:trPr>
          <w:trHeight w:val="672"/>
        </w:trPr>
        <w:tc>
          <w:tcPr>
            <w:tcW w:w="5387" w:type="dxa"/>
            <w:tcBorders>
              <w:left w:val="nil"/>
              <w:bottom w:val="single" w:sz="12" w:space="0" w:color="auto"/>
              <w:right w:val="nil"/>
            </w:tcBorders>
            <w:shd w:val="clear" w:color="auto" w:fill="auto"/>
            <w:vAlign w:val="center"/>
            <w:hideMark/>
          </w:tcPr>
          <w:p w:rsidR="004E4274" w:rsidRPr="001E39F3" w:rsidRDefault="004E4274" w:rsidP="00AD2043">
            <w:pPr>
              <w:pStyle w:val="Tablenormal0"/>
              <w:spacing w:after="0"/>
            </w:pPr>
          </w:p>
        </w:tc>
        <w:tc>
          <w:tcPr>
            <w:tcW w:w="850" w:type="dxa"/>
            <w:tcBorders>
              <w:left w:val="nil"/>
              <w:bottom w:val="single" w:sz="12" w:space="0" w:color="auto"/>
              <w:right w:val="nil"/>
            </w:tcBorders>
            <w:shd w:val="clear" w:color="auto" w:fill="auto"/>
            <w:vAlign w:val="center"/>
            <w:hideMark/>
          </w:tcPr>
          <w:p w:rsidR="004E4274" w:rsidRPr="001E39F3" w:rsidRDefault="004E4274" w:rsidP="00AD2043">
            <w:pPr>
              <w:pStyle w:val="Tablenormal0"/>
              <w:spacing w:after="0"/>
            </w:pPr>
            <w:r w:rsidRPr="001E39F3">
              <w:t>Note</w:t>
            </w:r>
          </w:p>
        </w:tc>
        <w:tc>
          <w:tcPr>
            <w:tcW w:w="1560" w:type="dxa"/>
            <w:tcBorders>
              <w:left w:val="nil"/>
              <w:bottom w:val="single" w:sz="12" w:space="0" w:color="auto"/>
              <w:right w:val="nil"/>
            </w:tcBorders>
            <w:shd w:val="clear" w:color="000000" w:fill="B8CCE4"/>
            <w:vAlign w:val="center"/>
            <w:hideMark/>
          </w:tcPr>
          <w:p w:rsidR="004E4274" w:rsidRPr="00AD2043" w:rsidRDefault="004E4274" w:rsidP="00AD2043">
            <w:pPr>
              <w:pStyle w:val="Tablenormal0"/>
              <w:spacing w:after="0"/>
              <w:rPr>
                <w:b/>
              </w:rPr>
            </w:pPr>
            <w:r w:rsidRPr="00AD2043">
              <w:rPr>
                <w:b/>
              </w:rPr>
              <w:t>2014</w:t>
            </w:r>
          </w:p>
          <w:p w:rsidR="004E4274" w:rsidRPr="00AD2043" w:rsidRDefault="004E4274" w:rsidP="00AD2043">
            <w:pPr>
              <w:pStyle w:val="Tablenormal0"/>
              <w:spacing w:after="0"/>
              <w:rPr>
                <w:b/>
              </w:rPr>
            </w:pPr>
            <w:r w:rsidRPr="001E39F3">
              <w:t>$’000</w:t>
            </w:r>
          </w:p>
        </w:tc>
        <w:tc>
          <w:tcPr>
            <w:tcW w:w="1417" w:type="dxa"/>
            <w:tcBorders>
              <w:left w:val="nil"/>
              <w:bottom w:val="single" w:sz="12" w:space="0" w:color="auto"/>
              <w:right w:val="nil"/>
            </w:tcBorders>
            <w:shd w:val="clear" w:color="auto" w:fill="auto"/>
            <w:vAlign w:val="center"/>
            <w:hideMark/>
          </w:tcPr>
          <w:p w:rsidR="004E4274" w:rsidRPr="00AD2043" w:rsidRDefault="004E4274" w:rsidP="00AD2043">
            <w:pPr>
              <w:pStyle w:val="Tablenormal0"/>
              <w:spacing w:after="0"/>
              <w:rPr>
                <w:b/>
              </w:rPr>
            </w:pPr>
            <w:r w:rsidRPr="00AD2043">
              <w:rPr>
                <w:b/>
              </w:rPr>
              <w:t>2013</w:t>
            </w:r>
          </w:p>
          <w:p w:rsidR="004E4274" w:rsidRPr="00AD2043" w:rsidRDefault="004E4274" w:rsidP="00AD2043">
            <w:pPr>
              <w:pStyle w:val="Tablenormal0"/>
              <w:spacing w:after="0"/>
              <w:rPr>
                <w:b/>
              </w:rPr>
            </w:pPr>
            <w:r w:rsidRPr="001E39F3">
              <w:t>$’000</w:t>
            </w:r>
          </w:p>
        </w:tc>
      </w:tr>
      <w:tr w:rsidR="001E39F3" w:rsidRPr="00FA2B43" w:rsidTr="00E21D88">
        <w:trPr>
          <w:trHeight w:val="284"/>
        </w:trPr>
        <w:tc>
          <w:tcPr>
            <w:tcW w:w="5387" w:type="dxa"/>
            <w:tcBorders>
              <w:top w:val="single" w:sz="12" w:space="0" w:color="auto"/>
              <w:left w:val="nil"/>
              <w:bottom w:val="nil"/>
              <w:right w:val="nil"/>
            </w:tcBorders>
            <w:shd w:val="clear" w:color="auto" w:fill="auto"/>
            <w:vAlign w:val="bottom"/>
            <w:hideMark/>
          </w:tcPr>
          <w:p w:rsidR="001E39F3" w:rsidRPr="001E39F3" w:rsidRDefault="001E39F3" w:rsidP="00AD2043">
            <w:pPr>
              <w:pStyle w:val="Tablenormal0"/>
              <w:spacing w:after="0"/>
            </w:pPr>
            <w:r w:rsidRPr="001E39F3">
              <w:t>Revenue</w:t>
            </w:r>
          </w:p>
        </w:tc>
        <w:tc>
          <w:tcPr>
            <w:tcW w:w="850" w:type="dxa"/>
            <w:tcBorders>
              <w:top w:val="single" w:sz="12" w:space="0" w:color="auto"/>
              <w:left w:val="nil"/>
              <w:bottom w:val="nil"/>
              <w:right w:val="nil"/>
            </w:tcBorders>
            <w:shd w:val="clear" w:color="auto" w:fill="auto"/>
            <w:vAlign w:val="center"/>
            <w:hideMark/>
          </w:tcPr>
          <w:p w:rsidR="001E39F3" w:rsidRPr="001E39F3" w:rsidRDefault="001E39F3" w:rsidP="00AD2043">
            <w:pPr>
              <w:pStyle w:val="Tablenormal0"/>
              <w:spacing w:after="0"/>
            </w:pPr>
            <w:r w:rsidRPr="001E39F3">
              <w:t>5</w:t>
            </w:r>
          </w:p>
        </w:tc>
        <w:tc>
          <w:tcPr>
            <w:tcW w:w="1560" w:type="dxa"/>
            <w:tcBorders>
              <w:top w:val="single" w:sz="12" w:space="0" w:color="auto"/>
              <w:left w:val="nil"/>
              <w:bottom w:val="nil"/>
              <w:right w:val="nil"/>
            </w:tcBorders>
            <w:shd w:val="clear" w:color="000000" w:fill="B8CCE4"/>
            <w:vAlign w:val="bottom"/>
            <w:hideMark/>
          </w:tcPr>
          <w:p w:rsidR="001E39F3" w:rsidRPr="001E39F3" w:rsidRDefault="001E39F3" w:rsidP="00AD2043">
            <w:pPr>
              <w:pStyle w:val="Tablenormal0"/>
              <w:spacing w:after="0"/>
            </w:pPr>
            <w:r w:rsidRPr="001E39F3">
              <w:t>87,762</w:t>
            </w:r>
          </w:p>
        </w:tc>
        <w:tc>
          <w:tcPr>
            <w:tcW w:w="1417" w:type="dxa"/>
            <w:tcBorders>
              <w:top w:val="single" w:sz="12" w:space="0" w:color="auto"/>
              <w:left w:val="nil"/>
              <w:bottom w:val="nil"/>
              <w:right w:val="nil"/>
            </w:tcBorders>
            <w:shd w:val="clear" w:color="auto" w:fill="auto"/>
            <w:vAlign w:val="bottom"/>
            <w:hideMark/>
          </w:tcPr>
          <w:p w:rsidR="001E39F3" w:rsidRPr="001E39F3" w:rsidRDefault="001E39F3" w:rsidP="00AD2043">
            <w:pPr>
              <w:pStyle w:val="Tablenormal0"/>
              <w:spacing w:after="0"/>
            </w:pPr>
            <w:r w:rsidRPr="001E39F3">
              <w:t>85,738</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Raw materials and consumables used</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bottom"/>
            <w:hideMark/>
          </w:tcPr>
          <w:p w:rsidR="001E39F3" w:rsidRPr="001E39F3" w:rsidRDefault="001E39F3" w:rsidP="00AD2043">
            <w:pPr>
              <w:pStyle w:val="Tablenormal0"/>
              <w:spacing w:after="0"/>
            </w:pPr>
            <w:r w:rsidRPr="001E39F3">
              <w:t>(3,020)</w:t>
            </w:r>
          </w:p>
        </w:tc>
        <w:tc>
          <w:tcPr>
            <w:tcW w:w="141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(3,163)</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Employee benefits expense</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6(b)</w:t>
            </w:r>
          </w:p>
        </w:tc>
        <w:tc>
          <w:tcPr>
            <w:tcW w:w="1560" w:type="dxa"/>
            <w:tcBorders>
              <w:top w:val="nil"/>
              <w:left w:val="nil"/>
              <w:bottom w:val="nil"/>
              <w:right w:val="nil"/>
            </w:tcBorders>
            <w:shd w:val="clear" w:color="000000" w:fill="B8CCE4"/>
            <w:vAlign w:val="bottom"/>
            <w:hideMark/>
          </w:tcPr>
          <w:p w:rsidR="001E39F3" w:rsidRPr="001E39F3" w:rsidRDefault="001E39F3" w:rsidP="00AD2043">
            <w:pPr>
              <w:pStyle w:val="Tablenormal0"/>
              <w:spacing w:after="0"/>
            </w:pPr>
            <w:r w:rsidRPr="001E39F3">
              <w:t>(51,663)</w:t>
            </w:r>
          </w:p>
        </w:tc>
        <w:tc>
          <w:tcPr>
            <w:tcW w:w="141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(50,890)</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Depreciation and amortisation expense</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6(b)</w:t>
            </w:r>
          </w:p>
        </w:tc>
        <w:tc>
          <w:tcPr>
            <w:tcW w:w="1560" w:type="dxa"/>
            <w:tcBorders>
              <w:top w:val="nil"/>
              <w:left w:val="nil"/>
              <w:bottom w:val="nil"/>
              <w:right w:val="nil"/>
            </w:tcBorders>
            <w:shd w:val="clear" w:color="000000" w:fill="B8CCE4"/>
            <w:vAlign w:val="bottom"/>
            <w:hideMark/>
          </w:tcPr>
          <w:p w:rsidR="001E39F3" w:rsidRPr="001E39F3" w:rsidRDefault="001E39F3" w:rsidP="00AD2043">
            <w:pPr>
              <w:pStyle w:val="Tablenormal0"/>
              <w:spacing w:after="0"/>
            </w:pPr>
            <w:r w:rsidRPr="001E39F3">
              <w:t>(4,926)</w:t>
            </w:r>
          </w:p>
        </w:tc>
        <w:tc>
          <w:tcPr>
            <w:tcW w:w="141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(6,009)</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Occupancy expense</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bottom"/>
            <w:hideMark/>
          </w:tcPr>
          <w:p w:rsidR="001E39F3" w:rsidRPr="001E39F3" w:rsidRDefault="001E39F3" w:rsidP="00AD2043">
            <w:pPr>
              <w:pStyle w:val="Tablenormal0"/>
              <w:spacing w:after="0"/>
            </w:pPr>
            <w:r w:rsidRPr="001E39F3">
              <w:t>(4,797)</w:t>
            </w:r>
          </w:p>
        </w:tc>
        <w:tc>
          <w:tcPr>
            <w:tcW w:w="141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(5,026)</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Communications expense</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bottom"/>
            <w:hideMark/>
          </w:tcPr>
          <w:p w:rsidR="001E39F3" w:rsidRPr="001E39F3" w:rsidRDefault="001E39F3" w:rsidP="00AD2043">
            <w:pPr>
              <w:pStyle w:val="Tablenormal0"/>
              <w:spacing w:after="0"/>
            </w:pPr>
            <w:r w:rsidRPr="001E39F3">
              <w:t>(1,182)</w:t>
            </w:r>
          </w:p>
        </w:tc>
        <w:tc>
          <w:tcPr>
            <w:tcW w:w="141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(1,386)</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Transport expense</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bottom"/>
            <w:hideMark/>
          </w:tcPr>
          <w:p w:rsidR="001E39F3" w:rsidRPr="001E39F3" w:rsidRDefault="001E39F3" w:rsidP="00AD2043">
            <w:pPr>
              <w:pStyle w:val="Tablenormal0"/>
              <w:spacing w:after="0"/>
            </w:pPr>
            <w:r w:rsidRPr="001E39F3">
              <w:t>(2,279)</w:t>
            </w:r>
          </w:p>
        </w:tc>
        <w:tc>
          <w:tcPr>
            <w:tcW w:w="141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(2,107)</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Administration expense</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bottom"/>
            <w:hideMark/>
          </w:tcPr>
          <w:p w:rsidR="001E39F3" w:rsidRPr="001E39F3" w:rsidRDefault="001E39F3" w:rsidP="00AD2043">
            <w:pPr>
              <w:pStyle w:val="Tablenormal0"/>
              <w:spacing w:after="0"/>
            </w:pPr>
            <w:r w:rsidRPr="001E39F3">
              <w:t>(1,724)</w:t>
            </w:r>
          </w:p>
        </w:tc>
        <w:tc>
          <w:tcPr>
            <w:tcW w:w="141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(1,648)</w:t>
            </w:r>
          </w:p>
        </w:tc>
      </w:tr>
      <w:tr w:rsidR="001E39F3" w:rsidRPr="00FA2B43" w:rsidTr="00A42B52">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Finance costs</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6(b)</w:t>
            </w:r>
          </w:p>
        </w:tc>
        <w:tc>
          <w:tcPr>
            <w:tcW w:w="1560" w:type="dxa"/>
            <w:tcBorders>
              <w:top w:val="nil"/>
              <w:left w:val="nil"/>
              <w:right w:val="nil"/>
            </w:tcBorders>
            <w:shd w:val="clear" w:color="000000" w:fill="B8CCE4"/>
            <w:vAlign w:val="bottom"/>
            <w:hideMark/>
          </w:tcPr>
          <w:p w:rsidR="001E39F3" w:rsidRPr="001E39F3" w:rsidRDefault="001E39F3" w:rsidP="00AD2043">
            <w:pPr>
              <w:pStyle w:val="Tablenormal0"/>
              <w:spacing w:after="0"/>
            </w:pPr>
            <w:r w:rsidRPr="001E39F3">
              <w:t>(217)</w:t>
            </w:r>
          </w:p>
        </w:tc>
        <w:tc>
          <w:tcPr>
            <w:tcW w:w="1417" w:type="dxa"/>
            <w:tcBorders>
              <w:top w:val="nil"/>
              <w:left w:val="nil"/>
              <w:right w:val="nil"/>
            </w:tcBorders>
            <w:shd w:val="clear" w:color="auto" w:fill="auto"/>
            <w:vAlign w:val="bottom"/>
            <w:hideMark/>
          </w:tcPr>
          <w:p w:rsidR="001E39F3" w:rsidRPr="001E39F3" w:rsidRDefault="001E39F3" w:rsidP="00AD2043">
            <w:pPr>
              <w:pStyle w:val="Tablenormal0"/>
              <w:spacing w:after="0"/>
            </w:pPr>
            <w:r w:rsidRPr="001E39F3">
              <w:t>(221)</w:t>
            </w:r>
          </w:p>
        </w:tc>
      </w:tr>
      <w:tr w:rsidR="001E39F3" w:rsidRPr="00FA2B43" w:rsidTr="00E21D88">
        <w:trPr>
          <w:trHeight w:val="284"/>
        </w:trPr>
        <w:tc>
          <w:tcPr>
            <w:tcW w:w="5387" w:type="dxa"/>
            <w:tcBorders>
              <w:top w:val="nil"/>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 xml:space="preserve">Other expenses </w:t>
            </w:r>
          </w:p>
        </w:tc>
        <w:tc>
          <w:tcPr>
            <w:tcW w:w="850" w:type="dxa"/>
            <w:tcBorders>
              <w:top w:val="nil"/>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r w:rsidRPr="001E39F3">
              <w:t>6(b)</w:t>
            </w:r>
          </w:p>
        </w:tc>
        <w:tc>
          <w:tcPr>
            <w:tcW w:w="1560" w:type="dxa"/>
            <w:tcBorders>
              <w:top w:val="nil"/>
              <w:left w:val="nil"/>
              <w:bottom w:val="single" w:sz="12" w:space="0" w:color="auto"/>
              <w:right w:val="nil"/>
            </w:tcBorders>
            <w:shd w:val="clear" w:color="000000" w:fill="B8CCE4"/>
            <w:vAlign w:val="bottom"/>
            <w:hideMark/>
          </w:tcPr>
          <w:p w:rsidR="001E39F3" w:rsidRPr="001E39F3" w:rsidRDefault="001E39F3" w:rsidP="00AD2043">
            <w:pPr>
              <w:pStyle w:val="Tablenormal0"/>
              <w:spacing w:after="0"/>
            </w:pPr>
            <w:r w:rsidRPr="001E39F3">
              <w:t>(13,997)</w:t>
            </w:r>
          </w:p>
        </w:tc>
        <w:tc>
          <w:tcPr>
            <w:tcW w:w="1417" w:type="dxa"/>
            <w:tcBorders>
              <w:top w:val="nil"/>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(15,185)</w:t>
            </w:r>
          </w:p>
        </w:tc>
      </w:tr>
      <w:tr w:rsidR="001E39F3" w:rsidRPr="00FA2B43" w:rsidTr="00E21D88">
        <w:trPr>
          <w:trHeight w:val="284"/>
        </w:trPr>
        <w:tc>
          <w:tcPr>
            <w:tcW w:w="5387" w:type="dxa"/>
            <w:tcBorders>
              <w:top w:val="single" w:sz="12" w:space="0" w:color="auto"/>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p>
        </w:tc>
        <w:tc>
          <w:tcPr>
            <w:tcW w:w="850" w:type="dxa"/>
            <w:tcBorders>
              <w:top w:val="single" w:sz="12" w:space="0" w:color="auto"/>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bottom"/>
            <w:hideMark/>
          </w:tcPr>
          <w:p w:rsidR="001E39F3" w:rsidRPr="001E39F3" w:rsidRDefault="001E39F3" w:rsidP="00AD2043">
            <w:pPr>
              <w:pStyle w:val="Tablenormal0"/>
              <w:spacing w:after="0"/>
            </w:pPr>
            <w:r w:rsidRPr="001E39F3">
              <w:t>3,957</w:t>
            </w:r>
          </w:p>
        </w:tc>
        <w:tc>
          <w:tcPr>
            <w:tcW w:w="1417" w:type="dxa"/>
            <w:tcBorders>
              <w:top w:val="single" w:sz="12" w:space="0" w:color="auto"/>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103</w:t>
            </w:r>
          </w:p>
        </w:tc>
      </w:tr>
      <w:tr w:rsidR="001E39F3" w:rsidRPr="00FA2B43" w:rsidTr="00E21D88">
        <w:trPr>
          <w:trHeight w:val="284"/>
        </w:trPr>
        <w:tc>
          <w:tcPr>
            <w:tcW w:w="5387" w:type="dxa"/>
            <w:tcBorders>
              <w:top w:val="single" w:sz="12" w:space="0" w:color="auto"/>
              <w:left w:val="nil"/>
              <w:bottom w:val="nil"/>
              <w:right w:val="nil"/>
            </w:tcBorders>
            <w:shd w:val="clear" w:color="auto" w:fill="auto"/>
            <w:vAlign w:val="bottom"/>
            <w:hideMark/>
          </w:tcPr>
          <w:p w:rsidR="001E39F3" w:rsidRPr="001E39F3" w:rsidRDefault="001E39F3" w:rsidP="00AD2043">
            <w:pPr>
              <w:pStyle w:val="Tablenormal0"/>
              <w:spacing w:after="0"/>
            </w:pPr>
            <w:r w:rsidRPr="001E39F3">
              <w:t xml:space="preserve">Net gain on disposal of assets </w:t>
            </w:r>
          </w:p>
        </w:tc>
        <w:tc>
          <w:tcPr>
            <w:tcW w:w="850" w:type="dxa"/>
            <w:tcBorders>
              <w:top w:val="single" w:sz="12" w:space="0" w:color="auto"/>
              <w:left w:val="nil"/>
              <w:bottom w:val="nil"/>
              <w:right w:val="nil"/>
            </w:tcBorders>
            <w:shd w:val="clear" w:color="auto" w:fill="auto"/>
            <w:vAlign w:val="center"/>
            <w:hideMark/>
          </w:tcPr>
          <w:p w:rsidR="001E39F3" w:rsidRPr="001E39F3" w:rsidRDefault="001E39F3" w:rsidP="00AD2043">
            <w:pPr>
              <w:pStyle w:val="Tablenormal0"/>
              <w:spacing w:after="0"/>
            </w:pPr>
            <w:r w:rsidRPr="001E39F3">
              <w:t xml:space="preserve">6(a) </w:t>
            </w:r>
          </w:p>
        </w:tc>
        <w:tc>
          <w:tcPr>
            <w:tcW w:w="1560" w:type="dxa"/>
            <w:tcBorders>
              <w:top w:val="single" w:sz="12" w:space="0" w:color="auto"/>
              <w:left w:val="nil"/>
              <w:bottom w:val="nil"/>
              <w:right w:val="nil"/>
            </w:tcBorders>
            <w:shd w:val="clear" w:color="000000" w:fill="B8CCE4"/>
            <w:vAlign w:val="bottom"/>
            <w:hideMark/>
          </w:tcPr>
          <w:p w:rsidR="001E39F3" w:rsidRPr="001E39F3" w:rsidRDefault="001E39F3" w:rsidP="00AD2043">
            <w:pPr>
              <w:pStyle w:val="Tablenormal0"/>
              <w:spacing w:after="0"/>
            </w:pPr>
            <w:r w:rsidRPr="001E39F3">
              <w:t>5,580</w:t>
            </w:r>
          </w:p>
        </w:tc>
        <w:tc>
          <w:tcPr>
            <w:tcW w:w="1417" w:type="dxa"/>
            <w:tcBorders>
              <w:top w:val="single" w:sz="12" w:space="0" w:color="auto"/>
              <w:left w:val="nil"/>
              <w:bottom w:val="nil"/>
              <w:right w:val="nil"/>
            </w:tcBorders>
            <w:shd w:val="clear" w:color="auto" w:fill="auto"/>
            <w:vAlign w:val="bottom"/>
            <w:hideMark/>
          </w:tcPr>
          <w:p w:rsidR="001E39F3" w:rsidRPr="001E39F3" w:rsidRDefault="001E39F3" w:rsidP="00AD2043">
            <w:pPr>
              <w:pStyle w:val="Tablenormal0"/>
              <w:spacing w:after="0"/>
            </w:pPr>
            <w:r w:rsidRPr="001E39F3">
              <w:t>5,536</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Impairment reversal - property, plant and equipment</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12</w:t>
            </w:r>
          </w:p>
        </w:tc>
        <w:tc>
          <w:tcPr>
            <w:tcW w:w="1560" w:type="dxa"/>
            <w:tcBorders>
              <w:top w:val="nil"/>
              <w:left w:val="nil"/>
              <w:bottom w:val="nil"/>
              <w:right w:val="nil"/>
            </w:tcBorders>
            <w:shd w:val="clear" w:color="000000" w:fill="B8CCE4"/>
            <w:vAlign w:val="center"/>
            <w:hideMark/>
          </w:tcPr>
          <w:p w:rsidR="001E39F3" w:rsidRPr="001E39F3" w:rsidRDefault="001E39F3" w:rsidP="00AD2043">
            <w:pPr>
              <w:pStyle w:val="Tablenormal0"/>
              <w:spacing w:after="0"/>
            </w:pPr>
            <w:r w:rsidRPr="001E39F3">
              <w:t xml:space="preserve">407 </w:t>
            </w:r>
          </w:p>
        </w:tc>
        <w:tc>
          <w:tcPr>
            <w:tcW w:w="1417"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Impairment expense – property, plant and equipment</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12</w:t>
            </w:r>
          </w:p>
        </w:tc>
        <w:tc>
          <w:tcPr>
            <w:tcW w:w="1560" w:type="dxa"/>
            <w:tcBorders>
              <w:top w:val="nil"/>
              <w:left w:val="nil"/>
              <w:bottom w:val="nil"/>
              <w:right w:val="nil"/>
            </w:tcBorders>
            <w:shd w:val="clear" w:color="000000" w:fill="B8CCE4"/>
            <w:vAlign w:val="center"/>
            <w:hideMark/>
          </w:tcPr>
          <w:p w:rsidR="001E39F3" w:rsidRPr="001E39F3" w:rsidRDefault="001E39F3" w:rsidP="00AD2043">
            <w:pPr>
              <w:pStyle w:val="Tablenormal0"/>
              <w:spacing w:after="0"/>
            </w:pPr>
            <w:r w:rsidRPr="001E39F3">
              <w:t>(125)</w:t>
            </w:r>
          </w:p>
        </w:tc>
        <w:tc>
          <w:tcPr>
            <w:tcW w:w="1417" w:type="dxa"/>
            <w:tcBorders>
              <w:top w:val="nil"/>
              <w:left w:val="nil"/>
              <w:bottom w:val="nil"/>
              <w:right w:val="nil"/>
            </w:tcBorders>
            <w:shd w:val="clear" w:color="auto" w:fill="auto"/>
            <w:vAlign w:val="center"/>
            <w:hideMark/>
          </w:tcPr>
          <w:p w:rsidR="001E39F3" w:rsidRPr="001E39F3" w:rsidRDefault="00DE199D" w:rsidP="00AD2043">
            <w:pPr>
              <w:pStyle w:val="Tablenormal0"/>
              <w:spacing w:after="0"/>
            </w:pPr>
            <w:r>
              <w:t>-</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Impairment expense – non current assets held for resale</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11</w:t>
            </w:r>
          </w:p>
        </w:tc>
        <w:tc>
          <w:tcPr>
            <w:tcW w:w="1560" w:type="dxa"/>
            <w:tcBorders>
              <w:top w:val="nil"/>
              <w:left w:val="nil"/>
              <w:right w:val="nil"/>
            </w:tcBorders>
            <w:shd w:val="clear" w:color="000000" w:fill="B8CCE4"/>
            <w:vAlign w:val="bottom"/>
            <w:hideMark/>
          </w:tcPr>
          <w:p w:rsidR="001E39F3" w:rsidRPr="001E39F3" w:rsidRDefault="001E39F3" w:rsidP="00AD2043">
            <w:pPr>
              <w:pStyle w:val="Tablenormal0"/>
              <w:spacing w:after="0"/>
            </w:pPr>
            <w:r w:rsidRPr="001E39F3">
              <w:t>(56)</w:t>
            </w:r>
          </w:p>
        </w:tc>
        <w:tc>
          <w:tcPr>
            <w:tcW w:w="1417" w:type="dxa"/>
            <w:tcBorders>
              <w:top w:val="nil"/>
              <w:left w:val="nil"/>
              <w:right w:val="nil"/>
            </w:tcBorders>
            <w:shd w:val="clear" w:color="auto" w:fill="auto"/>
            <w:vAlign w:val="bottom"/>
            <w:hideMark/>
          </w:tcPr>
          <w:p w:rsidR="001E39F3" w:rsidRPr="001E39F3" w:rsidRDefault="001E39F3" w:rsidP="00AD2043">
            <w:pPr>
              <w:pStyle w:val="Tablenormal0"/>
              <w:spacing w:after="0"/>
            </w:pPr>
            <w:r w:rsidRPr="001E39F3">
              <w:t>(189)</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Impairment reversal - intangible assets</w:t>
            </w:r>
          </w:p>
        </w:tc>
        <w:tc>
          <w:tcPr>
            <w:tcW w:w="850"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14</w:t>
            </w:r>
          </w:p>
        </w:tc>
        <w:tc>
          <w:tcPr>
            <w:tcW w:w="1560" w:type="dxa"/>
            <w:tcBorders>
              <w:top w:val="nil"/>
              <w:left w:val="nil"/>
              <w:right w:val="nil"/>
            </w:tcBorders>
            <w:shd w:val="clear" w:color="000000" w:fill="B8CCE4"/>
            <w:vAlign w:val="bottom"/>
            <w:hideMark/>
          </w:tcPr>
          <w:p w:rsidR="001E39F3" w:rsidRPr="001E39F3" w:rsidRDefault="001E39F3" w:rsidP="00AD2043">
            <w:pPr>
              <w:pStyle w:val="Tablenormal0"/>
              <w:spacing w:after="0"/>
            </w:pPr>
            <w:r w:rsidRPr="001E39F3">
              <w:t>-</w:t>
            </w:r>
          </w:p>
        </w:tc>
        <w:tc>
          <w:tcPr>
            <w:tcW w:w="1417" w:type="dxa"/>
            <w:tcBorders>
              <w:top w:val="nil"/>
              <w:left w:val="nil"/>
              <w:right w:val="nil"/>
            </w:tcBorders>
            <w:shd w:val="clear" w:color="auto" w:fill="auto"/>
            <w:vAlign w:val="bottom"/>
            <w:hideMark/>
          </w:tcPr>
          <w:p w:rsidR="001E39F3" w:rsidRPr="001E39F3" w:rsidRDefault="001E39F3" w:rsidP="00AD2043">
            <w:pPr>
              <w:pStyle w:val="Tablenormal0"/>
              <w:spacing w:after="0"/>
            </w:pPr>
            <w:r w:rsidRPr="001E39F3">
              <w:t>24</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Impairment expense - available for sale investments</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center"/>
            <w:hideMark/>
          </w:tcPr>
          <w:p w:rsidR="001E39F3" w:rsidRPr="001E39F3" w:rsidRDefault="001E39F3" w:rsidP="00AD2043">
            <w:pPr>
              <w:pStyle w:val="Tablenormal0"/>
              <w:spacing w:after="0"/>
            </w:pPr>
            <w:r w:rsidRPr="001E39F3">
              <w:t>(445)</w:t>
            </w:r>
          </w:p>
        </w:tc>
        <w:tc>
          <w:tcPr>
            <w:tcW w:w="1417"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(586)</w:t>
            </w:r>
          </w:p>
        </w:tc>
      </w:tr>
      <w:tr w:rsidR="001E39F3" w:rsidRPr="00FA2B43" w:rsidTr="00E21D88">
        <w:trPr>
          <w:trHeight w:val="284"/>
        </w:trPr>
        <w:tc>
          <w:tcPr>
            <w:tcW w:w="5387" w:type="dxa"/>
            <w:tcBorders>
              <w:top w:val="nil"/>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Restructuring Costs</w:t>
            </w:r>
          </w:p>
        </w:tc>
        <w:tc>
          <w:tcPr>
            <w:tcW w:w="850" w:type="dxa"/>
            <w:tcBorders>
              <w:top w:val="nil"/>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r w:rsidRPr="001E39F3">
              <w:t>32</w:t>
            </w:r>
          </w:p>
        </w:tc>
        <w:tc>
          <w:tcPr>
            <w:tcW w:w="1560" w:type="dxa"/>
            <w:tcBorders>
              <w:top w:val="nil"/>
              <w:left w:val="nil"/>
              <w:bottom w:val="single" w:sz="12" w:space="0" w:color="auto"/>
              <w:right w:val="nil"/>
            </w:tcBorders>
            <w:shd w:val="clear" w:color="000000" w:fill="B8CCE4"/>
            <w:vAlign w:val="bottom"/>
            <w:hideMark/>
          </w:tcPr>
          <w:p w:rsidR="001E39F3" w:rsidRPr="001E39F3" w:rsidRDefault="001E39F3" w:rsidP="00AD2043">
            <w:pPr>
              <w:pStyle w:val="Tablenormal0"/>
              <w:spacing w:after="0"/>
            </w:pPr>
            <w:r w:rsidRPr="001E39F3">
              <w:t>(1,805)</w:t>
            </w:r>
          </w:p>
        </w:tc>
        <w:tc>
          <w:tcPr>
            <w:tcW w:w="1417" w:type="dxa"/>
            <w:tcBorders>
              <w:top w:val="nil"/>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(2,457)</w:t>
            </w:r>
          </w:p>
        </w:tc>
      </w:tr>
      <w:tr w:rsidR="001E39F3" w:rsidRPr="00FA2B43" w:rsidTr="00E21D88">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E21D88" w:rsidRDefault="001E39F3" w:rsidP="00AD2043">
            <w:pPr>
              <w:pStyle w:val="Tablenormal0"/>
              <w:spacing w:after="0"/>
            </w:pPr>
            <w:r w:rsidRPr="00E21D88">
              <w:t>SURPLUS FOR THE YEAR</w:t>
            </w:r>
          </w:p>
        </w:tc>
        <w:tc>
          <w:tcPr>
            <w:tcW w:w="850" w:type="dxa"/>
            <w:tcBorders>
              <w:top w:val="single" w:sz="12" w:space="0" w:color="auto"/>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bottom"/>
            <w:hideMark/>
          </w:tcPr>
          <w:p w:rsidR="001E39F3" w:rsidRPr="001E39F3" w:rsidRDefault="001E39F3" w:rsidP="00AD2043">
            <w:pPr>
              <w:pStyle w:val="Tablenormal0"/>
              <w:spacing w:after="0"/>
            </w:pPr>
            <w:r w:rsidRPr="001E39F3">
              <w:t>7,513</w:t>
            </w:r>
          </w:p>
        </w:tc>
        <w:tc>
          <w:tcPr>
            <w:tcW w:w="1417" w:type="dxa"/>
            <w:tcBorders>
              <w:top w:val="single" w:sz="12" w:space="0" w:color="auto"/>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2,431</w:t>
            </w:r>
          </w:p>
        </w:tc>
      </w:tr>
      <w:tr w:rsidR="001E39F3" w:rsidRPr="00FA2B43" w:rsidTr="00E21D88">
        <w:trPr>
          <w:trHeight w:val="284"/>
        </w:trPr>
        <w:tc>
          <w:tcPr>
            <w:tcW w:w="5387" w:type="dxa"/>
            <w:tcBorders>
              <w:top w:val="single" w:sz="12" w:space="0" w:color="auto"/>
              <w:left w:val="nil"/>
              <w:bottom w:val="nil"/>
              <w:right w:val="nil"/>
            </w:tcBorders>
            <w:shd w:val="clear" w:color="auto" w:fill="auto"/>
            <w:vAlign w:val="center"/>
            <w:hideMark/>
          </w:tcPr>
          <w:p w:rsidR="001E39F3" w:rsidRPr="00E21D88" w:rsidRDefault="001E39F3" w:rsidP="00AD2043">
            <w:pPr>
              <w:pStyle w:val="Tablenormal0"/>
              <w:spacing w:after="0"/>
              <w:rPr>
                <w:b/>
              </w:rPr>
            </w:pPr>
            <w:r w:rsidRPr="00E21D88">
              <w:rPr>
                <w:b/>
              </w:rPr>
              <w:t>Other comprehensive income</w:t>
            </w:r>
          </w:p>
        </w:tc>
        <w:tc>
          <w:tcPr>
            <w:tcW w:w="850" w:type="dxa"/>
            <w:tcBorders>
              <w:top w:val="single" w:sz="12" w:space="0" w:color="auto"/>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single" w:sz="12" w:space="0" w:color="auto"/>
              <w:left w:val="nil"/>
              <w:bottom w:val="nil"/>
              <w:right w:val="nil"/>
            </w:tcBorders>
            <w:shd w:val="clear" w:color="000000" w:fill="B8CCE4"/>
            <w:vAlign w:val="bottom"/>
            <w:hideMark/>
          </w:tcPr>
          <w:p w:rsidR="001E39F3" w:rsidRPr="001E39F3" w:rsidRDefault="001E39F3" w:rsidP="00AD2043">
            <w:pPr>
              <w:pStyle w:val="Tablenormal0"/>
              <w:spacing w:after="0"/>
            </w:pPr>
          </w:p>
        </w:tc>
        <w:tc>
          <w:tcPr>
            <w:tcW w:w="1417" w:type="dxa"/>
            <w:tcBorders>
              <w:top w:val="single" w:sz="12" w:space="0" w:color="auto"/>
              <w:left w:val="nil"/>
              <w:bottom w:val="nil"/>
              <w:right w:val="nil"/>
            </w:tcBorders>
            <w:shd w:val="clear" w:color="auto" w:fill="auto"/>
            <w:vAlign w:val="bottom"/>
            <w:hideMark/>
          </w:tcPr>
          <w:p w:rsidR="001E39F3" w:rsidRPr="001E39F3" w:rsidRDefault="001E39F3" w:rsidP="00AD2043">
            <w:pPr>
              <w:pStyle w:val="Tablenormal0"/>
              <w:spacing w:after="0"/>
            </w:pPr>
          </w:p>
        </w:tc>
      </w:tr>
      <w:tr w:rsidR="001E39F3" w:rsidRPr="00FA2B43" w:rsidTr="003440AB">
        <w:trPr>
          <w:trHeight w:val="284"/>
        </w:trPr>
        <w:tc>
          <w:tcPr>
            <w:tcW w:w="5387"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Items that may be reclassified subsequently to surplus or deficit:</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bottom"/>
            <w:hideMark/>
          </w:tcPr>
          <w:p w:rsidR="001E39F3" w:rsidRPr="001E39F3" w:rsidRDefault="001E39F3" w:rsidP="00AD2043">
            <w:pPr>
              <w:pStyle w:val="Tablenormal0"/>
              <w:spacing w:after="0"/>
            </w:pPr>
          </w:p>
        </w:tc>
        <w:tc>
          <w:tcPr>
            <w:tcW w:w="141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Net change in fair value of available for sale investments</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center"/>
            <w:hideMark/>
          </w:tcPr>
          <w:p w:rsidR="001E39F3" w:rsidRPr="001E39F3" w:rsidRDefault="001E39F3" w:rsidP="00AD2043">
            <w:pPr>
              <w:pStyle w:val="Tablenormal0"/>
              <w:spacing w:after="0"/>
            </w:pPr>
            <w:r w:rsidRPr="001E39F3">
              <w:t>3,029</w:t>
            </w:r>
          </w:p>
        </w:tc>
        <w:tc>
          <w:tcPr>
            <w:tcW w:w="1417"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8,003</w:t>
            </w:r>
          </w:p>
        </w:tc>
      </w:tr>
      <w:tr w:rsidR="001E39F3" w:rsidRPr="00FA2B43" w:rsidTr="003440AB">
        <w:trPr>
          <w:trHeight w:val="284"/>
        </w:trPr>
        <w:tc>
          <w:tcPr>
            <w:tcW w:w="5387" w:type="dxa"/>
            <w:tcBorders>
              <w:top w:val="nil"/>
              <w:left w:val="nil"/>
              <w:bottom w:val="nil"/>
              <w:right w:val="nil"/>
            </w:tcBorders>
            <w:shd w:val="clear" w:color="auto" w:fill="auto"/>
            <w:vAlign w:val="bottom"/>
            <w:hideMark/>
          </w:tcPr>
          <w:p w:rsidR="001E39F3" w:rsidRPr="001E39F3" w:rsidRDefault="001E39F3" w:rsidP="00AD2043">
            <w:pPr>
              <w:pStyle w:val="Tablenormal0"/>
              <w:spacing w:after="0"/>
            </w:pPr>
            <w:r w:rsidRPr="001E39F3">
              <w:t>Impairment loss on available for sale investments transferred to Statement of Comprehensive Income</w:t>
            </w:r>
          </w:p>
        </w:tc>
        <w:tc>
          <w:tcPr>
            <w:tcW w:w="850"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nil"/>
              <w:right w:val="nil"/>
            </w:tcBorders>
            <w:shd w:val="clear" w:color="000000" w:fill="B8CCE4"/>
            <w:vAlign w:val="center"/>
            <w:hideMark/>
          </w:tcPr>
          <w:p w:rsidR="001E39F3" w:rsidRPr="001E39F3" w:rsidRDefault="001E39F3" w:rsidP="00AD2043">
            <w:pPr>
              <w:pStyle w:val="Tablenormal0"/>
              <w:spacing w:after="0"/>
            </w:pPr>
            <w:r w:rsidRPr="001E39F3">
              <w:t>445</w:t>
            </w:r>
          </w:p>
        </w:tc>
        <w:tc>
          <w:tcPr>
            <w:tcW w:w="1417" w:type="dxa"/>
            <w:tcBorders>
              <w:top w:val="nil"/>
              <w:left w:val="nil"/>
              <w:bottom w:val="nil"/>
              <w:right w:val="nil"/>
            </w:tcBorders>
            <w:shd w:val="clear" w:color="auto" w:fill="auto"/>
            <w:vAlign w:val="center"/>
            <w:hideMark/>
          </w:tcPr>
          <w:p w:rsidR="001E39F3" w:rsidRPr="001E39F3" w:rsidRDefault="001E39F3" w:rsidP="00AD2043">
            <w:pPr>
              <w:pStyle w:val="Tablenormal0"/>
              <w:spacing w:after="0"/>
            </w:pPr>
            <w:r w:rsidRPr="001E39F3">
              <w:t>586</w:t>
            </w:r>
          </w:p>
        </w:tc>
      </w:tr>
      <w:tr w:rsidR="001E39F3" w:rsidRPr="00FA2B43" w:rsidTr="00E21D88">
        <w:trPr>
          <w:trHeight w:val="284"/>
        </w:trPr>
        <w:tc>
          <w:tcPr>
            <w:tcW w:w="5387" w:type="dxa"/>
            <w:tcBorders>
              <w:top w:val="nil"/>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Revaluation movements reversed on disposal of available for sale investments</w:t>
            </w:r>
          </w:p>
        </w:tc>
        <w:tc>
          <w:tcPr>
            <w:tcW w:w="850" w:type="dxa"/>
            <w:tcBorders>
              <w:top w:val="nil"/>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nil"/>
              <w:left w:val="nil"/>
              <w:bottom w:val="single" w:sz="12" w:space="0" w:color="auto"/>
              <w:right w:val="nil"/>
            </w:tcBorders>
            <w:shd w:val="clear" w:color="000000" w:fill="B8CCE4"/>
            <w:vAlign w:val="center"/>
            <w:hideMark/>
          </w:tcPr>
          <w:p w:rsidR="001E39F3" w:rsidRPr="001E39F3" w:rsidRDefault="001E39F3" w:rsidP="00AD2043">
            <w:pPr>
              <w:pStyle w:val="Tablenormal0"/>
              <w:spacing w:after="0"/>
            </w:pPr>
            <w:r w:rsidRPr="001E39F3">
              <w:t>(1,394)</w:t>
            </w:r>
          </w:p>
        </w:tc>
        <w:tc>
          <w:tcPr>
            <w:tcW w:w="1417" w:type="dxa"/>
            <w:tcBorders>
              <w:top w:val="nil"/>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r w:rsidRPr="001E39F3">
              <w:t>(4,522)</w:t>
            </w:r>
          </w:p>
        </w:tc>
      </w:tr>
      <w:tr w:rsidR="001E39F3" w:rsidRPr="00FA2B43" w:rsidTr="00E21D88">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p>
        </w:tc>
        <w:tc>
          <w:tcPr>
            <w:tcW w:w="850" w:type="dxa"/>
            <w:tcBorders>
              <w:top w:val="single" w:sz="12" w:space="0" w:color="auto"/>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bottom"/>
            <w:hideMark/>
          </w:tcPr>
          <w:p w:rsidR="001E39F3" w:rsidRPr="001E39F3" w:rsidRDefault="001E39F3" w:rsidP="00AD2043">
            <w:pPr>
              <w:pStyle w:val="Tablenormal0"/>
              <w:spacing w:after="0"/>
            </w:pPr>
            <w:r w:rsidRPr="001E39F3">
              <w:t>2,080</w:t>
            </w:r>
          </w:p>
        </w:tc>
        <w:tc>
          <w:tcPr>
            <w:tcW w:w="1417" w:type="dxa"/>
            <w:tcBorders>
              <w:top w:val="single" w:sz="12" w:space="0" w:color="auto"/>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4,067</w:t>
            </w:r>
          </w:p>
        </w:tc>
      </w:tr>
      <w:tr w:rsidR="001E39F3" w:rsidRPr="00FA2B43" w:rsidTr="00E21D88">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E21D88" w:rsidRDefault="001E39F3" w:rsidP="00AD2043">
            <w:pPr>
              <w:pStyle w:val="Tablenormal0"/>
              <w:spacing w:after="0"/>
            </w:pPr>
            <w:r w:rsidRPr="00E21D88">
              <w:t>TOTAL COMPREHENSIVE INCOME FOR THE YEAR</w:t>
            </w:r>
          </w:p>
        </w:tc>
        <w:tc>
          <w:tcPr>
            <w:tcW w:w="850" w:type="dxa"/>
            <w:tcBorders>
              <w:top w:val="single" w:sz="12" w:space="0" w:color="auto"/>
              <w:left w:val="nil"/>
              <w:bottom w:val="single" w:sz="12" w:space="0" w:color="auto"/>
              <w:right w:val="nil"/>
            </w:tcBorders>
            <w:shd w:val="clear" w:color="auto" w:fill="auto"/>
            <w:vAlign w:val="center"/>
            <w:hideMark/>
          </w:tcPr>
          <w:p w:rsidR="001E39F3" w:rsidRPr="001E39F3"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bottom"/>
            <w:hideMark/>
          </w:tcPr>
          <w:p w:rsidR="001E39F3" w:rsidRPr="001E39F3" w:rsidRDefault="001E39F3" w:rsidP="00AD2043">
            <w:pPr>
              <w:pStyle w:val="Tablenormal0"/>
              <w:spacing w:after="0"/>
            </w:pPr>
            <w:r w:rsidRPr="001E39F3">
              <w:t>9,593</w:t>
            </w:r>
          </w:p>
        </w:tc>
        <w:tc>
          <w:tcPr>
            <w:tcW w:w="1417" w:type="dxa"/>
            <w:tcBorders>
              <w:top w:val="single" w:sz="12" w:space="0" w:color="auto"/>
              <w:left w:val="nil"/>
              <w:bottom w:val="single" w:sz="12" w:space="0" w:color="auto"/>
              <w:right w:val="nil"/>
            </w:tcBorders>
            <w:shd w:val="clear" w:color="auto" w:fill="auto"/>
            <w:vAlign w:val="bottom"/>
            <w:hideMark/>
          </w:tcPr>
          <w:p w:rsidR="001E39F3" w:rsidRPr="001E39F3" w:rsidRDefault="001E39F3" w:rsidP="00AD2043">
            <w:pPr>
              <w:pStyle w:val="Tablenormal0"/>
              <w:spacing w:after="0"/>
            </w:pPr>
            <w:r w:rsidRPr="001E39F3">
              <w:t>6,498</w:t>
            </w:r>
          </w:p>
        </w:tc>
      </w:tr>
    </w:tbl>
    <w:p w:rsidR="0066439A" w:rsidRPr="003440AB" w:rsidRDefault="00846F38" w:rsidP="00043748">
      <w:pPr>
        <w:rPr>
          <w:sz w:val="28"/>
        </w:rPr>
      </w:pPr>
      <w:r w:rsidRPr="003440AB">
        <w:rPr>
          <w:szCs w:val="20"/>
          <w:lang w:eastAsia="en-AU"/>
        </w:rPr>
        <w:t>The accompanying notes form part of these financial statements.</w:t>
      </w:r>
    </w:p>
    <w:p w:rsidR="000035FE" w:rsidRDefault="000035FE">
      <w:pPr>
        <w:spacing w:after="200" w:line="276" w:lineRule="auto"/>
      </w:pPr>
      <w:r>
        <w:br w:type="page"/>
      </w:r>
    </w:p>
    <w:p w:rsidR="0066439A" w:rsidRPr="00846F38" w:rsidRDefault="0066439A" w:rsidP="00254FAB">
      <w:pPr>
        <w:pStyle w:val="Heading2"/>
      </w:pPr>
      <w:bookmarkStart w:id="448" w:name="_Toc399336005"/>
      <w:bookmarkStart w:id="449" w:name="_Toc399337202"/>
      <w:bookmarkStart w:id="450" w:name="_Toc399337726"/>
      <w:bookmarkStart w:id="451" w:name="_Toc399503889"/>
      <w:r w:rsidRPr="00846F38">
        <w:lastRenderedPageBreak/>
        <w:t>Consolidated Statement of Financial Position as at 30 June 2014</w:t>
      </w:r>
      <w:bookmarkEnd w:id="448"/>
      <w:bookmarkEnd w:id="449"/>
      <w:bookmarkEnd w:id="450"/>
      <w:bookmarkEnd w:id="451"/>
    </w:p>
    <w:tbl>
      <w:tblPr>
        <w:tblW w:w="9214" w:type="dxa"/>
        <w:tblInd w:w="108" w:type="dxa"/>
        <w:tblLook w:val="04A0" w:firstRow="1" w:lastRow="0" w:firstColumn="1" w:lastColumn="0" w:noHBand="0" w:noVBand="1"/>
      </w:tblPr>
      <w:tblGrid>
        <w:gridCol w:w="5387"/>
        <w:gridCol w:w="850"/>
        <w:gridCol w:w="1560"/>
        <w:gridCol w:w="1417"/>
      </w:tblGrid>
      <w:tr w:rsidR="004E4274" w:rsidRPr="00E200DC" w:rsidTr="00FE2BE4">
        <w:trPr>
          <w:trHeight w:val="912"/>
        </w:trPr>
        <w:tc>
          <w:tcPr>
            <w:tcW w:w="5387" w:type="dxa"/>
            <w:tcBorders>
              <w:left w:val="nil"/>
              <w:bottom w:val="single" w:sz="12" w:space="0" w:color="auto"/>
              <w:right w:val="nil"/>
            </w:tcBorders>
            <w:shd w:val="clear" w:color="auto" w:fill="auto"/>
            <w:vAlign w:val="center"/>
            <w:hideMark/>
          </w:tcPr>
          <w:p w:rsidR="004E4274" w:rsidRPr="00E200DC" w:rsidRDefault="004E4274" w:rsidP="001E39F3">
            <w:pPr>
              <w:pStyle w:val="Tablenormal0"/>
            </w:pPr>
          </w:p>
        </w:tc>
        <w:tc>
          <w:tcPr>
            <w:tcW w:w="850" w:type="dxa"/>
            <w:tcBorders>
              <w:left w:val="nil"/>
              <w:bottom w:val="single" w:sz="12" w:space="0" w:color="auto"/>
              <w:right w:val="nil"/>
            </w:tcBorders>
            <w:shd w:val="clear" w:color="auto" w:fill="auto"/>
            <w:vAlign w:val="center"/>
            <w:hideMark/>
          </w:tcPr>
          <w:p w:rsidR="004E4274" w:rsidRPr="00E200DC" w:rsidRDefault="004E4274" w:rsidP="001E39F3">
            <w:pPr>
              <w:pStyle w:val="Tablenormal0"/>
            </w:pPr>
            <w:r w:rsidRPr="00E200DC">
              <w:t>Note</w:t>
            </w:r>
          </w:p>
        </w:tc>
        <w:tc>
          <w:tcPr>
            <w:tcW w:w="1560" w:type="dxa"/>
            <w:tcBorders>
              <w:left w:val="nil"/>
              <w:bottom w:val="single" w:sz="12" w:space="0" w:color="auto"/>
              <w:right w:val="nil"/>
            </w:tcBorders>
            <w:shd w:val="clear" w:color="000000" w:fill="B8CCE4"/>
            <w:vAlign w:val="center"/>
            <w:hideMark/>
          </w:tcPr>
          <w:p w:rsidR="004E4274" w:rsidRPr="00AD2043" w:rsidRDefault="004E4274" w:rsidP="001E39F3">
            <w:pPr>
              <w:pStyle w:val="Tablenormal0"/>
              <w:rPr>
                <w:b/>
              </w:rPr>
            </w:pPr>
            <w:r w:rsidRPr="00AD2043">
              <w:rPr>
                <w:b/>
              </w:rPr>
              <w:t>2014</w:t>
            </w:r>
          </w:p>
          <w:p w:rsidR="004E4274" w:rsidRPr="00AD2043" w:rsidRDefault="004E4274" w:rsidP="001E39F3">
            <w:pPr>
              <w:pStyle w:val="Tablenormal0"/>
              <w:rPr>
                <w:b/>
              </w:rPr>
            </w:pPr>
            <w:r w:rsidRPr="00E200DC">
              <w:t>$’000</w:t>
            </w:r>
          </w:p>
        </w:tc>
        <w:tc>
          <w:tcPr>
            <w:tcW w:w="1417" w:type="dxa"/>
            <w:tcBorders>
              <w:left w:val="nil"/>
              <w:bottom w:val="single" w:sz="12" w:space="0" w:color="auto"/>
              <w:right w:val="nil"/>
            </w:tcBorders>
            <w:shd w:val="clear" w:color="auto" w:fill="auto"/>
            <w:vAlign w:val="center"/>
            <w:hideMark/>
          </w:tcPr>
          <w:p w:rsidR="004E4274" w:rsidRPr="00AD2043" w:rsidRDefault="004E4274" w:rsidP="001E39F3">
            <w:pPr>
              <w:pStyle w:val="Tablenormal0"/>
              <w:rPr>
                <w:b/>
              </w:rPr>
            </w:pPr>
            <w:r w:rsidRPr="00AD2043">
              <w:rPr>
                <w:b/>
              </w:rPr>
              <w:t>2013</w:t>
            </w:r>
          </w:p>
          <w:p w:rsidR="004E4274" w:rsidRPr="00AD2043" w:rsidRDefault="004E4274" w:rsidP="001E39F3">
            <w:pPr>
              <w:pStyle w:val="Tablenormal0"/>
              <w:rPr>
                <w:b/>
              </w:rPr>
            </w:pPr>
            <w:r w:rsidRPr="00E200DC">
              <w:t>$’000</w:t>
            </w:r>
          </w:p>
        </w:tc>
      </w:tr>
      <w:tr w:rsidR="001E39F3" w:rsidRPr="00E200DC" w:rsidTr="00FE2BE4">
        <w:trPr>
          <w:trHeight w:val="284"/>
        </w:trPr>
        <w:tc>
          <w:tcPr>
            <w:tcW w:w="5387" w:type="dxa"/>
            <w:tcBorders>
              <w:top w:val="single" w:sz="12" w:space="0" w:color="auto"/>
              <w:left w:val="nil"/>
              <w:bottom w:val="nil"/>
              <w:right w:val="nil"/>
            </w:tcBorders>
            <w:shd w:val="clear" w:color="auto" w:fill="auto"/>
            <w:vAlign w:val="center"/>
            <w:hideMark/>
          </w:tcPr>
          <w:p w:rsidR="001E39F3" w:rsidRPr="00AD2043" w:rsidRDefault="001E39F3" w:rsidP="00AD2043">
            <w:pPr>
              <w:pStyle w:val="Tablenormal0"/>
              <w:spacing w:after="0"/>
              <w:rPr>
                <w:b/>
              </w:rPr>
            </w:pPr>
            <w:r w:rsidRPr="00AD2043">
              <w:rPr>
                <w:b/>
              </w:rPr>
              <w:t>Current assets</w:t>
            </w:r>
          </w:p>
        </w:tc>
        <w:tc>
          <w:tcPr>
            <w:tcW w:w="850"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nil"/>
              <w:right w:val="nil"/>
            </w:tcBorders>
            <w:shd w:val="clear" w:color="000000" w:fill="B8CCE4"/>
            <w:vAlign w:val="center"/>
            <w:hideMark/>
          </w:tcPr>
          <w:p w:rsidR="001E39F3" w:rsidRPr="00E200DC" w:rsidRDefault="001E39F3" w:rsidP="00AD2043">
            <w:pPr>
              <w:pStyle w:val="Tablenormal0"/>
              <w:spacing w:after="0"/>
            </w:pPr>
          </w:p>
        </w:tc>
        <w:tc>
          <w:tcPr>
            <w:tcW w:w="1417"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Cash and cash equivalents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27" w:anchor="'Note 24'!A1" w:history="1">
              <w:r w:rsidR="001E39F3" w:rsidRPr="00E200DC">
                <w:t xml:space="preserve">24(a) </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11,966</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6,070</w:t>
            </w: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Trade and other receivables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28" w:anchor="'Note 6b, 7'!A1" w:history="1">
              <w:r w:rsidR="001E39F3" w:rsidRPr="00E200DC">
                <w:t>7</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t>2,991</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3,685</w:t>
            </w: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Other financial assets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29" w:anchor="'Note 7,8'!A1" w:history="1">
              <w:r w:rsidR="001E39F3" w:rsidRPr="00E200DC">
                <w:t>8</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13,980</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20,598</w:t>
            </w:r>
          </w:p>
        </w:tc>
      </w:tr>
      <w:tr w:rsidR="001E39F3" w:rsidRPr="00E200DC" w:rsidTr="00A42B52">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Inventories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30" w:anchor="'Note 9, 10'!A1" w:history="1">
              <w:r w:rsidR="001E39F3" w:rsidRPr="00E200DC">
                <w:t>9</w:t>
              </w:r>
            </w:hyperlink>
          </w:p>
        </w:tc>
        <w:tc>
          <w:tcPr>
            <w:tcW w:w="1560" w:type="dxa"/>
            <w:tcBorders>
              <w:top w:val="nil"/>
              <w:left w:val="nil"/>
              <w:right w:val="nil"/>
            </w:tcBorders>
            <w:shd w:val="clear" w:color="000000" w:fill="B8CCE4"/>
            <w:vAlign w:val="center"/>
            <w:hideMark/>
          </w:tcPr>
          <w:p w:rsidR="001E39F3" w:rsidRPr="00E200DC" w:rsidRDefault="001E39F3" w:rsidP="00AD2043">
            <w:pPr>
              <w:pStyle w:val="Tablenormal0"/>
              <w:spacing w:after="0"/>
            </w:pPr>
            <w:r w:rsidRPr="00E200DC">
              <w:t>1,225</w:t>
            </w:r>
          </w:p>
        </w:tc>
        <w:tc>
          <w:tcPr>
            <w:tcW w:w="1417" w:type="dxa"/>
            <w:tcBorders>
              <w:top w:val="nil"/>
              <w:left w:val="nil"/>
              <w:right w:val="nil"/>
            </w:tcBorders>
            <w:shd w:val="clear" w:color="auto" w:fill="auto"/>
            <w:vAlign w:val="center"/>
            <w:hideMark/>
          </w:tcPr>
          <w:p w:rsidR="001E39F3" w:rsidRPr="00E200DC" w:rsidRDefault="001E39F3" w:rsidP="00AD2043">
            <w:pPr>
              <w:pStyle w:val="Tablenormal0"/>
              <w:spacing w:after="0"/>
            </w:pPr>
            <w:r w:rsidRPr="00E200DC">
              <w:t>1,167</w:t>
            </w:r>
          </w:p>
        </w:tc>
      </w:tr>
      <w:tr w:rsidR="001E39F3" w:rsidRPr="00E200DC" w:rsidTr="00FE2BE4">
        <w:trPr>
          <w:trHeight w:val="284"/>
        </w:trPr>
        <w:tc>
          <w:tcPr>
            <w:tcW w:w="538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Other current assets</w:t>
            </w:r>
          </w:p>
        </w:tc>
        <w:tc>
          <w:tcPr>
            <w:tcW w:w="850" w:type="dxa"/>
            <w:tcBorders>
              <w:top w:val="nil"/>
              <w:left w:val="nil"/>
              <w:bottom w:val="single" w:sz="12" w:space="0" w:color="auto"/>
              <w:right w:val="nil"/>
            </w:tcBorders>
            <w:shd w:val="clear" w:color="auto" w:fill="auto"/>
            <w:vAlign w:val="center"/>
            <w:hideMark/>
          </w:tcPr>
          <w:p w:rsidR="001E39F3" w:rsidRPr="00E200DC" w:rsidRDefault="00095FE3" w:rsidP="00AD2043">
            <w:pPr>
              <w:pStyle w:val="Tablenormal0"/>
              <w:spacing w:after="0"/>
            </w:pPr>
            <w:hyperlink r:id="rId31" w:anchor="'Note 9, 10'!A1" w:history="1">
              <w:r w:rsidR="001E39F3" w:rsidRPr="00E200DC">
                <w:t>10</w:t>
              </w:r>
            </w:hyperlink>
          </w:p>
        </w:tc>
        <w:tc>
          <w:tcPr>
            <w:tcW w:w="1560" w:type="dxa"/>
            <w:tcBorders>
              <w:top w:val="nil"/>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787</w:t>
            </w:r>
          </w:p>
        </w:tc>
        <w:tc>
          <w:tcPr>
            <w:tcW w:w="141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966</w:t>
            </w:r>
          </w:p>
        </w:tc>
      </w:tr>
      <w:tr w:rsidR="001E39F3" w:rsidRPr="00E200DC" w:rsidTr="00FE2BE4">
        <w:trPr>
          <w:trHeight w:val="284"/>
        </w:trPr>
        <w:tc>
          <w:tcPr>
            <w:tcW w:w="5387"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c>
          <w:tcPr>
            <w:tcW w:w="850"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nil"/>
              <w:right w:val="nil"/>
            </w:tcBorders>
            <w:shd w:val="clear" w:color="000000" w:fill="B8CCE4"/>
            <w:vAlign w:val="center"/>
            <w:hideMark/>
          </w:tcPr>
          <w:p w:rsidR="001E39F3" w:rsidRPr="00E200DC" w:rsidRDefault="001E39F3" w:rsidP="00AD2043">
            <w:pPr>
              <w:pStyle w:val="Tablenormal0"/>
              <w:spacing w:after="0"/>
            </w:pPr>
            <w:r>
              <w:t>30,949</w:t>
            </w:r>
          </w:p>
        </w:tc>
        <w:tc>
          <w:tcPr>
            <w:tcW w:w="1417"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r w:rsidRPr="00E200DC">
              <w:t>32,486</w:t>
            </w:r>
          </w:p>
        </w:tc>
      </w:tr>
      <w:tr w:rsidR="001E39F3" w:rsidRPr="00E200DC" w:rsidTr="00FE2BE4">
        <w:trPr>
          <w:trHeight w:val="284"/>
        </w:trPr>
        <w:tc>
          <w:tcPr>
            <w:tcW w:w="538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Assets classified as held for sale</w:t>
            </w:r>
          </w:p>
        </w:tc>
        <w:tc>
          <w:tcPr>
            <w:tcW w:w="850" w:type="dxa"/>
            <w:tcBorders>
              <w:top w:val="nil"/>
              <w:left w:val="nil"/>
              <w:bottom w:val="single" w:sz="12" w:space="0" w:color="auto"/>
              <w:right w:val="nil"/>
            </w:tcBorders>
            <w:shd w:val="clear" w:color="auto" w:fill="auto"/>
            <w:vAlign w:val="center"/>
            <w:hideMark/>
          </w:tcPr>
          <w:p w:rsidR="001E39F3" w:rsidRPr="00E200DC" w:rsidRDefault="00095FE3" w:rsidP="00AD2043">
            <w:pPr>
              <w:pStyle w:val="Tablenormal0"/>
              <w:spacing w:after="0"/>
            </w:pPr>
            <w:hyperlink r:id="rId32" w:anchor="'Note 11'!A1" w:history="1">
              <w:r w:rsidR="001E39F3" w:rsidRPr="00E200DC">
                <w:t>11</w:t>
              </w:r>
            </w:hyperlink>
          </w:p>
        </w:tc>
        <w:tc>
          <w:tcPr>
            <w:tcW w:w="1560" w:type="dxa"/>
            <w:tcBorders>
              <w:top w:val="nil"/>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2,232</w:t>
            </w:r>
          </w:p>
        </w:tc>
        <w:tc>
          <w:tcPr>
            <w:tcW w:w="141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1,792</w:t>
            </w:r>
          </w:p>
        </w:tc>
      </w:tr>
      <w:tr w:rsidR="001E39F3" w:rsidRPr="00E200DC" w:rsidTr="00FE2BE4">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AD2043" w:rsidRDefault="001E39F3" w:rsidP="00AD2043">
            <w:pPr>
              <w:pStyle w:val="Tablenormal0"/>
              <w:spacing w:after="0"/>
              <w:rPr>
                <w:b/>
              </w:rPr>
            </w:pPr>
            <w:r w:rsidRPr="00AD2043">
              <w:rPr>
                <w:b/>
              </w:rPr>
              <w:t>Total current assets</w:t>
            </w:r>
          </w:p>
        </w:tc>
        <w:tc>
          <w:tcPr>
            <w:tcW w:w="850"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t>33,181</w:t>
            </w:r>
          </w:p>
        </w:tc>
        <w:tc>
          <w:tcPr>
            <w:tcW w:w="1417"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34,278</w:t>
            </w:r>
          </w:p>
        </w:tc>
      </w:tr>
      <w:tr w:rsidR="001E39F3" w:rsidRPr="00E200DC" w:rsidTr="00FE2BE4">
        <w:trPr>
          <w:trHeight w:val="284"/>
        </w:trPr>
        <w:tc>
          <w:tcPr>
            <w:tcW w:w="5387" w:type="dxa"/>
            <w:tcBorders>
              <w:top w:val="single" w:sz="12" w:space="0" w:color="auto"/>
              <w:left w:val="nil"/>
              <w:bottom w:val="nil"/>
              <w:right w:val="nil"/>
            </w:tcBorders>
            <w:shd w:val="clear" w:color="auto" w:fill="auto"/>
            <w:vAlign w:val="center"/>
            <w:hideMark/>
          </w:tcPr>
          <w:p w:rsidR="001E39F3" w:rsidRPr="00AD2043" w:rsidRDefault="001E39F3" w:rsidP="00AD2043">
            <w:pPr>
              <w:pStyle w:val="Tablenormal0"/>
              <w:spacing w:after="0"/>
              <w:rPr>
                <w:b/>
              </w:rPr>
            </w:pPr>
            <w:r w:rsidRPr="00AD2043">
              <w:rPr>
                <w:b/>
              </w:rPr>
              <w:t>Non-current assets</w:t>
            </w:r>
          </w:p>
        </w:tc>
        <w:tc>
          <w:tcPr>
            <w:tcW w:w="850"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nil"/>
              <w:right w:val="nil"/>
            </w:tcBorders>
            <w:shd w:val="clear" w:color="000000" w:fill="B8CCE4"/>
            <w:vAlign w:val="center"/>
            <w:hideMark/>
          </w:tcPr>
          <w:p w:rsidR="001E39F3" w:rsidRPr="00E200DC" w:rsidRDefault="000035FE" w:rsidP="00AD2043">
            <w:pPr>
              <w:pStyle w:val="Tablenormal0"/>
              <w:spacing w:after="0"/>
            </w:pPr>
            <w:r>
              <w:t xml:space="preserve"> </w:t>
            </w:r>
          </w:p>
        </w:tc>
        <w:tc>
          <w:tcPr>
            <w:tcW w:w="1417"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Trade and other receivables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33" w:anchor="'Note 6b, 7'!A1" w:history="1">
              <w:r w:rsidR="001E39F3" w:rsidRPr="00E200DC">
                <w:t>7</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192</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193</w:t>
            </w: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Other financial assets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34" w:anchor="'Note 7,8'!A1" w:history="1">
              <w:r w:rsidR="001E39F3" w:rsidRPr="00E200DC">
                <w:t>8</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82,394</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73,639</w:t>
            </w: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Property, plant and equipment</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35" w:anchor="'Note 12'!A1" w:history="1">
              <w:r w:rsidR="001E39F3" w:rsidRPr="00E200DC">
                <w:t>12</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96,744</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94,780</w:t>
            </w: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Investment property</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36" w:anchor="'Note 13, 14'!A1" w:history="1">
              <w:r w:rsidR="001E39F3" w:rsidRPr="00E200DC">
                <w:t>13</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151</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652</w:t>
            </w:r>
          </w:p>
        </w:tc>
      </w:tr>
      <w:tr w:rsidR="001E39F3" w:rsidRPr="00E200DC" w:rsidTr="00FE2BE4">
        <w:trPr>
          <w:trHeight w:val="284"/>
        </w:trPr>
        <w:tc>
          <w:tcPr>
            <w:tcW w:w="538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Intangible assets</w:t>
            </w:r>
          </w:p>
        </w:tc>
        <w:tc>
          <w:tcPr>
            <w:tcW w:w="850" w:type="dxa"/>
            <w:tcBorders>
              <w:top w:val="nil"/>
              <w:left w:val="nil"/>
              <w:bottom w:val="single" w:sz="12" w:space="0" w:color="auto"/>
              <w:right w:val="nil"/>
            </w:tcBorders>
            <w:shd w:val="clear" w:color="auto" w:fill="auto"/>
            <w:vAlign w:val="center"/>
            <w:hideMark/>
          </w:tcPr>
          <w:p w:rsidR="001E39F3" w:rsidRPr="00E200DC" w:rsidRDefault="00095FE3" w:rsidP="00AD2043">
            <w:pPr>
              <w:pStyle w:val="Tablenormal0"/>
              <w:spacing w:after="0"/>
            </w:pPr>
            <w:hyperlink r:id="rId37" w:anchor="'Note 13, 14'!A1" w:history="1">
              <w:r w:rsidR="001E39F3" w:rsidRPr="00E200DC">
                <w:t>14</w:t>
              </w:r>
            </w:hyperlink>
          </w:p>
        </w:tc>
        <w:tc>
          <w:tcPr>
            <w:tcW w:w="1560" w:type="dxa"/>
            <w:tcBorders>
              <w:top w:val="nil"/>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1,613</w:t>
            </w:r>
          </w:p>
        </w:tc>
        <w:tc>
          <w:tcPr>
            <w:tcW w:w="141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1,969</w:t>
            </w:r>
          </w:p>
        </w:tc>
      </w:tr>
      <w:tr w:rsidR="001E39F3" w:rsidRPr="00E200DC" w:rsidTr="00FE2BE4">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AD2043" w:rsidRDefault="001E39F3" w:rsidP="00AD2043">
            <w:pPr>
              <w:pStyle w:val="Tablenormal0"/>
              <w:spacing w:after="0"/>
              <w:rPr>
                <w:b/>
              </w:rPr>
            </w:pPr>
            <w:r w:rsidRPr="00AD2043">
              <w:rPr>
                <w:b/>
              </w:rPr>
              <w:t>Total non-current assets</w:t>
            </w:r>
          </w:p>
        </w:tc>
        <w:tc>
          <w:tcPr>
            <w:tcW w:w="850"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181,094</w:t>
            </w:r>
          </w:p>
        </w:tc>
        <w:tc>
          <w:tcPr>
            <w:tcW w:w="1417"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171,233</w:t>
            </w:r>
          </w:p>
        </w:tc>
      </w:tr>
      <w:tr w:rsidR="001E39F3" w:rsidRPr="00E200DC" w:rsidTr="00FE2BE4">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AD2043" w:rsidRDefault="001E39F3" w:rsidP="00AD2043">
            <w:pPr>
              <w:pStyle w:val="Tablenormal0"/>
              <w:spacing w:after="0"/>
              <w:rPr>
                <w:b/>
              </w:rPr>
            </w:pPr>
            <w:r w:rsidRPr="00AD2043">
              <w:rPr>
                <w:b/>
              </w:rPr>
              <w:t>Total assets</w:t>
            </w:r>
          </w:p>
        </w:tc>
        <w:tc>
          <w:tcPr>
            <w:tcW w:w="850"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t>214,275</w:t>
            </w:r>
          </w:p>
        </w:tc>
        <w:tc>
          <w:tcPr>
            <w:tcW w:w="1417"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205,511</w:t>
            </w:r>
          </w:p>
        </w:tc>
      </w:tr>
      <w:tr w:rsidR="001E39F3" w:rsidRPr="00E200DC" w:rsidTr="00FE2BE4">
        <w:trPr>
          <w:trHeight w:val="284"/>
        </w:trPr>
        <w:tc>
          <w:tcPr>
            <w:tcW w:w="5387" w:type="dxa"/>
            <w:tcBorders>
              <w:top w:val="single" w:sz="12" w:space="0" w:color="auto"/>
              <w:left w:val="nil"/>
              <w:bottom w:val="nil"/>
              <w:right w:val="nil"/>
            </w:tcBorders>
            <w:shd w:val="clear" w:color="auto" w:fill="auto"/>
            <w:vAlign w:val="center"/>
            <w:hideMark/>
          </w:tcPr>
          <w:p w:rsidR="001E39F3" w:rsidRPr="00AD2043" w:rsidRDefault="001E39F3" w:rsidP="00AD2043">
            <w:pPr>
              <w:pStyle w:val="Tablenormal0"/>
              <w:spacing w:after="0"/>
              <w:rPr>
                <w:b/>
              </w:rPr>
            </w:pPr>
            <w:r w:rsidRPr="00AD2043">
              <w:rPr>
                <w:b/>
              </w:rPr>
              <w:t>Current liabilities</w:t>
            </w:r>
          </w:p>
        </w:tc>
        <w:tc>
          <w:tcPr>
            <w:tcW w:w="850"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nil"/>
              <w:right w:val="nil"/>
            </w:tcBorders>
            <w:shd w:val="clear" w:color="000000" w:fill="B8CCE4"/>
            <w:vAlign w:val="center"/>
            <w:hideMark/>
          </w:tcPr>
          <w:p w:rsidR="001E39F3" w:rsidRPr="00E200DC" w:rsidRDefault="000035FE" w:rsidP="00AD2043">
            <w:pPr>
              <w:pStyle w:val="Tablenormal0"/>
              <w:spacing w:after="0"/>
            </w:pPr>
            <w:r>
              <w:t xml:space="preserve"> </w:t>
            </w:r>
          </w:p>
        </w:tc>
        <w:tc>
          <w:tcPr>
            <w:tcW w:w="1417"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Trade and other payables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38" w:anchor="'Note 14,15,16'!A1" w:history="1">
              <w:r w:rsidR="001E39F3" w:rsidRPr="00E200DC">
                <w:t>15</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7,287</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7,281</w:t>
            </w: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Provisions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39" w:anchor="'Note 14,15,16'!A1" w:history="1">
              <w:r w:rsidR="001E39F3" w:rsidRPr="00E200DC">
                <w:t>16</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8,198</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8,985</w:t>
            </w:r>
          </w:p>
        </w:tc>
      </w:tr>
      <w:tr w:rsidR="001E39F3" w:rsidRPr="00E200DC" w:rsidTr="00FE2BE4">
        <w:trPr>
          <w:trHeight w:val="284"/>
        </w:trPr>
        <w:tc>
          <w:tcPr>
            <w:tcW w:w="538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Other current liabilities</w:t>
            </w:r>
          </w:p>
        </w:tc>
        <w:tc>
          <w:tcPr>
            <w:tcW w:w="850" w:type="dxa"/>
            <w:tcBorders>
              <w:top w:val="nil"/>
              <w:left w:val="nil"/>
              <w:bottom w:val="single" w:sz="12" w:space="0" w:color="auto"/>
              <w:right w:val="nil"/>
            </w:tcBorders>
            <w:shd w:val="clear" w:color="auto" w:fill="auto"/>
            <w:vAlign w:val="center"/>
            <w:hideMark/>
          </w:tcPr>
          <w:p w:rsidR="001E39F3" w:rsidRPr="00E200DC" w:rsidRDefault="00095FE3" w:rsidP="00AD2043">
            <w:pPr>
              <w:pStyle w:val="Tablenormal0"/>
              <w:spacing w:after="0"/>
            </w:pPr>
            <w:hyperlink r:id="rId40" w:anchor="'Note 17,19'!A1" w:history="1">
              <w:r w:rsidR="001E39F3" w:rsidRPr="00E200DC">
                <w:t>17</w:t>
              </w:r>
            </w:hyperlink>
          </w:p>
        </w:tc>
        <w:tc>
          <w:tcPr>
            <w:tcW w:w="1560" w:type="dxa"/>
            <w:tcBorders>
              <w:top w:val="nil"/>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t>2,947</w:t>
            </w:r>
          </w:p>
        </w:tc>
        <w:tc>
          <w:tcPr>
            <w:tcW w:w="141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3,252</w:t>
            </w:r>
          </w:p>
        </w:tc>
      </w:tr>
      <w:tr w:rsidR="001E39F3" w:rsidRPr="00E200DC" w:rsidTr="00FE2BE4">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FE2BE4" w:rsidRDefault="001E39F3" w:rsidP="00AD2043">
            <w:pPr>
              <w:pStyle w:val="Tablenormal0"/>
              <w:spacing w:after="0"/>
              <w:rPr>
                <w:b/>
              </w:rPr>
            </w:pPr>
            <w:r w:rsidRPr="00FE2BE4">
              <w:rPr>
                <w:b/>
              </w:rPr>
              <w:t>Total current liabilities</w:t>
            </w:r>
          </w:p>
        </w:tc>
        <w:tc>
          <w:tcPr>
            <w:tcW w:w="850"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t>18,432</w:t>
            </w:r>
          </w:p>
        </w:tc>
        <w:tc>
          <w:tcPr>
            <w:tcW w:w="1417"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19,518</w:t>
            </w:r>
          </w:p>
        </w:tc>
      </w:tr>
      <w:tr w:rsidR="001E39F3" w:rsidRPr="00E200DC" w:rsidTr="00FE2BE4">
        <w:trPr>
          <w:trHeight w:val="284"/>
        </w:trPr>
        <w:tc>
          <w:tcPr>
            <w:tcW w:w="5387" w:type="dxa"/>
            <w:tcBorders>
              <w:top w:val="single" w:sz="12" w:space="0" w:color="auto"/>
              <w:left w:val="nil"/>
              <w:bottom w:val="nil"/>
              <w:right w:val="nil"/>
            </w:tcBorders>
            <w:shd w:val="clear" w:color="auto" w:fill="auto"/>
            <w:vAlign w:val="center"/>
            <w:hideMark/>
          </w:tcPr>
          <w:p w:rsidR="001E39F3" w:rsidRPr="00FE2BE4" w:rsidRDefault="001E39F3" w:rsidP="00AD2043">
            <w:pPr>
              <w:pStyle w:val="Tablenormal0"/>
              <w:spacing w:after="0"/>
              <w:rPr>
                <w:b/>
              </w:rPr>
            </w:pPr>
            <w:r w:rsidRPr="00FE2BE4">
              <w:rPr>
                <w:b/>
              </w:rPr>
              <w:t>Non-current liabilities</w:t>
            </w:r>
          </w:p>
        </w:tc>
        <w:tc>
          <w:tcPr>
            <w:tcW w:w="850"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nil"/>
              <w:right w:val="nil"/>
            </w:tcBorders>
            <w:shd w:val="clear" w:color="000000" w:fill="B8CCE4"/>
            <w:vAlign w:val="center"/>
            <w:hideMark/>
          </w:tcPr>
          <w:p w:rsidR="001E39F3" w:rsidRPr="00E200DC" w:rsidRDefault="000035FE" w:rsidP="00AD2043">
            <w:pPr>
              <w:pStyle w:val="Tablenormal0"/>
              <w:spacing w:after="0"/>
            </w:pPr>
            <w:r>
              <w:t xml:space="preserve"> </w:t>
            </w:r>
          </w:p>
        </w:tc>
        <w:tc>
          <w:tcPr>
            <w:tcW w:w="1417"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Trade and other payables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41" w:anchor="'Note 14,15,16'!A1" w:history="1">
              <w:r w:rsidR="001E39F3" w:rsidRPr="00E200DC">
                <w:t>15</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3</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155</w:t>
            </w:r>
          </w:p>
        </w:tc>
      </w:tr>
      <w:tr w:rsidR="001E39F3" w:rsidRPr="00E200DC" w:rsidTr="00FE2BE4">
        <w:trPr>
          <w:trHeight w:val="284"/>
        </w:trPr>
        <w:tc>
          <w:tcPr>
            <w:tcW w:w="538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Provisions</w:t>
            </w:r>
          </w:p>
        </w:tc>
        <w:tc>
          <w:tcPr>
            <w:tcW w:w="850" w:type="dxa"/>
            <w:tcBorders>
              <w:top w:val="nil"/>
              <w:left w:val="nil"/>
              <w:bottom w:val="single" w:sz="12" w:space="0" w:color="auto"/>
              <w:right w:val="nil"/>
            </w:tcBorders>
            <w:shd w:val="clear" w:color="auto" w:fill="auto"/>
            <w:vAlign w:val="center"/>
            <w:hideMark/>
          </w:tcPr>
          <w:p w:rsidR="001E39F3" w:rsidRPr="00E200DC" w:rsidRDefault="00095FE3" w:rsidP="00AD2043">
            <w:pPr>
              <w:pStyle w:val="Tablenormal0"/>
              <w:spacing w:after="0"/>
            </w:pPr>
            <w:hyperlink r:id="rId42" w:anchor="'Note 14,15,16'!A1" w:history="1">
              <w:r w:rsidR="001E39F3" w:rsidRPr="00E200DC">
                <w:t>16</w:t>
              </w:r>
            </w:hyperlink>
          </w:p>
        </w:tc>
        <w:tc>
          <w:tcPr>
            <w:tcW w:w="1560" w:type="dxa"/>
            <w:tcBorders>
              <w:top w:val="nil"/>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1,402</w:t>
            </w:r>
          </w:p>
        </w:tc>
        <w:tc>
          <w:tcPr>
            <w:tcW w:w="141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993</w:t>
            </w:r>
          </w:p>
        </w:tc>
      </w:tr>
      <w:tr w:rsidR="001E39F3" w:rsidRPr="00E200DC" w:rsidTr="00FE2BE4">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FE2BE4" w:rsidRDefault="001E39F3" w:rsidP="00AD2043">
            <w:pPr>
              <w:pStyle w:val="Tablenormal0"/>
              <w:spacing w:after="0"/>
              <w:rPr>
                <w:b/>
              </w:rPr>
            </w:pPr>
            <w:r w:rsidRPr="00FE2BE4">
              <w:rPr>
                <w:b/>
              </w:rPr>
              <w:t>Total non-current liabilities</w:t>
            </w:r>
          </w:p>
        </w:tc>
        <w:tc>
          <w:tcPr>
            <w:tcW w:w="850"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1,405</w:t>
            </w:r>
          </w:p>
        </w:tc>
        <w:tc>
          <w:tcPr>
            <w:tcW w:w="1417"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1,148</w:t>
            </w:r>
          </w:p>
        </w:tc>
      </w:tr>
      <w:tr w:rsidR="001E39F3" w:rsidRPr="00E200DC" w:rsidTr="00FE2BE4">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AD2043" w:rsidRDefault="001E39F3" w:rsidP="00AD2043">
            <w:pPr>
              <w:pStyle w:val="Tablenormal0"/>
              <w:spacing w:after="0"/>
              <w:rPr>
                <w:b/>
              </w:rPr>
            </w:pPr>
            <w:r w:rsidRPr="00AD2043">
              <w:rPr>
                <w:b/>
              </w:rPr>
              <w:t>Total liabilities</w:t>
            </w:r>
          </w:p>
        </w:tc>
        <w:tc>
          <w:tcPr>
            <w:tcW w:w="850"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t>19,837</w:t>
            </w:r>
          </w:p>
        </w:tc>
        <w:tc>
          <w:tcPr>
            <w:tcW w:w="1417"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20,666</w:t>
            </w:r>
          </w:p>
        </w:tc>
      </w:tr>
      <w:tr w:rsidR="001E39F3" w:rsidRPr="00E200DC" w:rsidTr="00FE2BE4">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AD2043" w:rsidRDefault="001E39F3" w:rsidP="00AD2043">
            <w:pPr>
              <w:pStyle w:val="Tablenormal0"/>
              <w:spacing w:after="0"/>
              <w:rPr>
                <w:b/>
              </w:rPr>
            </w:pPr>
            <w:r w:rsidRPr="00AD2043">
              <w:rPr>
                <w:b/>
              </w:rPr>
              <w:t>Net assets</w:t>
            </w:r>
          </w:p>
        </w:tc>
        <w:tc>
          <w:tcPr>
            <w:tcW w:w="850"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194,438</w:t>
            </w:r>
          </w:p>
        </w:tc>
        <w:tc>
          <w:tcPr>
            <w:tcW w:w="1417"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184,845</w:t>
            </w:r>
          </w:p>
        </w:tc>
      </w:tr>
      <w:tr w:rsidR="001E39F3" w:rsidRPr="00E200DC" w:rsidTr="00FE2BE4">
        <w:trPr>
          <w:trHeight w:val="284"/>
        </w:trPr>
        <w:tc>
          <w:tcPr>
            <w:tcW w:w="5387" w:type="dxa"/>
            <w:tcBorders>
              <w:top w:val="single" w:sz="12" w:space="0" w:color="auto"/>
              <w:left w:val="nil"/>
              <w:bottom w:val="nil"/>
              <w:right w:val="nil"/>
            </w:tcBorders>
            <w:shd w:val="clear" w:color="auto" w:fill="auto"/>
            <w:vAlign w:val="center"/>
            <w:hideMark/>
          </w:tcPr>
          <w:p w:rsidR="001E39F3" w:rsidRPr="00AD2043" w:rsidRDefault="001E39F3" w:rsidP="00AD2043">
            <w:pPr>
              <w:pStyle w:val="Tablenormal0"/>
              <w:spacing w:after="0"/>
              <w:rPr>
                <w:b/>
              </w:rPr>
            </w:pPr>
            <w:r w:rsidRPr="00AD2043">
              <w:rPr>
                <w:b/>
              </w:rPr>
              <w:t>Equity</w:t>
            </w:r>
          </w:p>
        </w:tc>
        <w:tc>
          <w:tcPr>
            <w:tcW w:w="850"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nil"/>
              <w:right w:val="nil"/>
            </w:tcBorders>
            <w:shd w:val="clear" w:color="000000" w:fill="B8CCE4"/>
            <w:vAlign w:val="center"/>
            <w:hideMark/>
          </w:tcPr>
          <w:p w:rsidR="001E39F3" w:rsidRPr="00E200DC" w:rsidRDefault="000035FE" w:rsidP="00AD2043">
            <w:pPr>
              <w:pStyle w:val="Tablenormal0"/>
              <w:spacing w:after="0"/>
            </w:pPr>
            <w:r>
              <w:t xml:space="preserve"> </w:t>
            </w:r>
          </w:p>
        </w:tc>
        <w:tc>
          <w:tcPr>
            <w:tcW w:w="1417" w:type="dxa"/>
            <w:tcBorders>
              <w:top w:val="single" w:sz="12" w:space="0" w:color="auto"/>
              <w:left w:val="nil"/>
              <w:bottom w:val="nil"/>
              <w:right w:val="nil"/>
            </w:tcBorders>
            <w:shd w:val="clear" w:color="auto" w:fill="auto"/>
            <w:vAlign w:val="center"/>
            <w:hideMark/>
          </w:tcPr>
          <w:p w:rsidR="001E39F3" w:rsidRPr="00E200DC" w:rsidRDefault="001E39F3" w:rsidP="00AD2043">
            <w:pPr>
              <w:pStyle w:val="Tablenormal0"/>
              <w:spacing w:after="0"/>
            </w:pPr>
          </w:p>
        </w:tc>
      </w:tr>
      <w:tr w:rsidR="001E39F3" w:rsidRPr="00E200DC" w:rsidTr="003440AB">
        <w:trPr>
          <w:trHeight w:val="284"/>
        </w:trPr>
        <w:tc>
          <w:tcPr>
            <w:tcW w:w="538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Retained surplus</w:t>
            </w:r>
          </w:p>
        </w:tc>
        <w:tc>
          <w:tcPr>
            <w:tcW w:w="850" w:type="dxa"/>
            <w:tcBorders>
              <w:top w:val="nil"/>
              <w:left w:val="nil"/>
              <w:bottom w:val="nil"/>
              <w:right w:val="nil"/>
            </w:tcBorders>
            <w:shd w:val="clear" w:color="auto" w:fill="auto"/>
            <w:vAlign w:val="center"/>
            <w:hideMark/>
          </w:tcPr>
          <w:p w:rsidR="001E39F3" w:rsidRPr="00E200DC" w:rsidRDefault="00095FE3" w:rsidP="00AD2043">
            <w:pPr>
              <w:pStyle w:val="Tablenormal0"/>
              <w:spacing w:after="0"/>
            </w:pPr>
            <w:hyperlink r:id="rId43" w:anchor="'Note 20, 21, 22'!A1" w:history="1">
              <w:r w:rsidR="001E39F3" w:rsidRPr="00E200DC">
                <w:t>20</w:t>
              </w:r>
            </w:hyperlink>
          </w:p>
        </w:tc>
        <w:tc>
          <w:tcPr>
            <w:tcW w:w="1560" w:type="dxa"/>
            <w:tcBorders>
              <w:top w:val="nil"/>
              <w:left w:val="nil"/>
              <w:bottom w:val="nil"/>
              <w:right w:val="nil"/>
            </w:tcBorders>
            <w:shd w:val="clear" w:color="000000" w:fill="B8CCE4"/>
            <w:vAlign w:val="center"/>
            <w:hideMark/>
          </w:tcPr>
          <w:p w:rsidR="001E39F3" w:rsidRPr="00E200DC" w:rsidRDefault="001E39F3" w:rsidP="00AD2043">
            <w:pPr>
              <w:pStyle w:val="Tablenormal0"/>
              <w:spacing w:after="0"/>
            </w:pPr>
            <w:r w:rsidRPr="00E200DC">
              <w:t>184,205</w:t>
            </w:r>
          </w:p>
        </w:tc>
        <w:tc>
          <w:tcPr>
            <w:tcW w:w="1417" w:type="dxa"/>
            <w:tcBorders>
              <w:top w:val="nil"/>
              <w:left w:val="nil"/>
              <w:bottom w:val="nil"/>
              <w:right w:val="nil"/>
            </w:tcBorders>
            <w:shd w:val="clear" w:color="auto" w:fill="auto"/>
            <w:vAlign w:val="center"/>
            <w:hideMark/>
          </w:tcPr>
          <w:p w:rsidR="001E39F3" w:rsidRPr="00E200DC" w:rsidRDefault="001E39F3" w:rsidP="00AD2043">
            <w:pPr>
              <w:pStyle w:val="Tablenormal0"/>
              <w:spacing w:after="0"/>
            </w:pPr>
            <w:r w:rsidRPr="00E200DC">
              <w:t>179,342</w:t>
            </w:r>
          </w:p>
        </w:tc>
      </w:tr>
      <w:tr w:rsidR="001E39F3" w:rsidRPr="00E200DC" w:rsidTr="00FE2BE4">
        <w:trPr>
          <w:trHeight w:val="284"/>
        </w:trPr>
        <w:tc>
          <w:tcPr>
            <w:tcW w:w="538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Reserves</w:t>
            </w:r>
          </w:p>
        </w:tc>
        <w:tc>
          <w:tcPr>
            <w:tcW w:w="850" w:type="dxa"/>
            <w:tcBorders>
              <w:top w:val="nil"/>
              <w:left w:val="nil"/>
              <w:bottom w:val="single" w:sz="12" w:space="0" w:color="auto"/>
              <w:right w:val="nil"/>
            </w:tcBorders>
            <w:shd w:val="clear" w:color="auto" w:fill="auto"/>
            <w:vAlign w:val="center"/>
            <w:hideMark/>
          </w:tcPr>
          <w:p w:rsidR="001E39F3" w:rsidRPr="00E200DC" w:rsidRDefault="00095FE3" w:rsidP="00AD2043">
            <w:pPr>
              <w:pStyle w:val="Tablenormal0"/>
              <w:spacing w:after="0"/>
            </w:pPr>
            <w:hyperlink r:id="rId44" w:anchor="'Note 17,19'!A1" w:history="1">
              <w:r w:rsidR="001E39F3" w:rsidRPr="00E200DC">
                <w:t>19</w:t>
              </w:r>
            </w:hyperlink>
          </w:p>
        </w:tc>
        <w:tc>
          <w:tcPr>
            <w:tcW w:w="1560" w:type="dxa"/>
            <w:tcBorders>
              <w:top w:val="nil"/>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10,233</w:t>
            </w:r>
          </w:p>
        </w:tc>
        <w:tc>
          <w:tcPr>
            <w:tcW w:w="1417" w:type="dxa"/>
            <w:tcBorders>
              <w:top w:val="nil"/>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5,503</w:t>
            </w:r>
          </w:p>
        </w:tc>
      </w:tr>
      <w:tr w:rsidR="001E39F3" w:rsidRPr="00E200DC" w:rsidTr="00FE2BE4">
        <w:trPr>
          <w:trHeight w:val="284"/>
        </w:trPr>
        <w:tc>
          <w:tcPr>
            <w:tcW w:w="5387" w:type="dxa"/>
            <w:tcBorders>
              <w:top w:val="single" w:sz="12" w:space="0" w:color="auto"/>
              <w:left w:val="nil"/>
              <w:bottom w:val="single" w:sz="12" w:space="0" w:color="auto"/>
              <w:right w:val="nil"/>
            </w:tcBorders>
            <w:shd w:val="clear" w:color="auto" w:fill="auto"/>
            <w:vAlign w:val="center"/>
            <w:hideMark/>
          </w:tcPr>
          <w:p w:rsidR="001E39F3" w:rsidRPr="00AD2043" w:rsidRDefault="001E39F3" w:rsidP="00AD2043">
            <w:pPr>
              <w:pStyle w:val="Tablenormal0"/>
              <w:spacing w:after="0"/>
              <w:rPr>
                <w:b/>
              </w:rPr>
            </w:pPr>
            <w:r w:rsidRPr="00AD2043">
              <w:rPr>
                <w:b/>
              </w:rPr>
              <w:t>Total equity</w:t>
            </w:r>
          </w:p>
        </w:tc>
        <w:tc>
          <w:tcPr>
            <w:tcW w:w="850"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p>
        </w:tc>
        <w:tc>
          <w:tcPr>
            <w:tcW w:w="1560" w:type="dxa"/>
            <w:tcBorders>
              <w:top w:val="single" w:sz="12" w:space="0" w:color="auto"/>
              <w:left w:val="nil"/>
              <w:bottom w:val="single" w:sz="12" w:space="0" w:color="auto"/>
              <w:right w:val="nil"/>
            </w:tcBorders>
            <w:shd w:val="clear" w:color="000000" w:fill="B8CCE4"/>
            <w:vAlign w:val="center"/>
            <w:hideMark/>
          </w:tcPr>
          <w:p w:rsidR="001E39F3" w:rsidRPr="00E200DC" w:rsidRDefault="001E39F3" w:rsidP="00AD2043">
            <w:pPr>
              <w:pStyle w:val="Tablenormal0"/>
              <w:spacing w:after="0"/>
            </w:pPr>
            <w:r w:rsidRPr="00E200DC">
              <w:t>194,438</w:t>
            </w:r>
          </w:p>
        </w:tc>
        <w:tc>
          <w:tcPr>
            <w:tcW w:w="1417" w:type="dxa"/>
            <w:tcBorders>
              <w:top w:val="single" w:sz="12" w:space="0" w:color="auto"/>
              <w:left w:val="nil"/>
              <w:bottom w:val="single" w:sz="12" w:space="0" w:color="auto"/>
              <w:right w:val="nil"/>
            </w:tcBorders>
            <w:shd w:val="clear" w:color="auto" w:fill="auto"/>
            <w:vAlign w:val="center"/>
            <w:hideMark/>
          </w:tcPr>
          <w:p w:rsidR="001E39F3" w:rsidRPr="00E200DC" w:rsidRDefault="001E39F3" w:rsidP="00AD2043">
            <w:pPr>
              <w:pStyle w:val="Tablenormal0"/>
              <w:spacing w:after="0"/>
            </w:pPr>
            <w:r w:rsidRPr="00E200DC">
              <w:t>184,845</w:t>
            </w:r>
          </w:p>
        </w:tc>
      </w:tr>
    </w:tbl>
    <w:p w:rsidR="0066439A" w:rsidRDefault="00DA68DF" w:rsidP="00AC58A1">
      <w:r w:rsidRPr="00E200DC">
        <w:t>The accompanying notes form part of these financial statements.</w:t>
      </w:r>
    </w:p>
    <w:p w:rsidR="0066439A" w:rsidRPr="00220A1A" w:rsidRDefault="003440AB" w:rsidP="00254FAB">
      <w:pPr>
        <w:pStyle w:val="Heading2"/>
      </w:pPr>
      <w:r>
        <w:rPr>
          <w:highlight w:val="yellow"/>
        </w:rPr>
        <w:br w:type="page"/>
      </w:r>
      <w:bookmarkStart w:id="452" w:name="_Toc399336006"/>
      <w:bookmarkStart w:id="453" w:name="_Toc399337203"/>
      <w:bookmarkStart w:id="454" w:name="_Toc399337727"/>
      <w:bookmarkStart w:id="455" w:name="_Toc399503890"/>
      <w:r w:rsidR="0066439A" w:rsidRPr="008D70B8">
        <w:lastRenderedPageBreak/>
        <w:t>Consolidated Statement of Changes in Equity for the year ended 30 June 2014</w:t>
      </w:r>
      <w:bookmarkEnd w:id="452"/>
      <w:bookmarkEnd w:id="453"/>
      <w:bookmarkEnd w:id="454"/>
      <w:bookmarkEnd w:id="455"/>
    </w:p>
    <w:tbl>
      <w:tblPr>
        <w:tblW w:w="9135" w:type="dxa"/>
        <w:tblInd w:w="108" w:type="dxa"/>
        <w:tblLook w:val="04A0" w:firstRow="1" w:lastRow="0" w:firstColumn="1" w:lastColumn="0" w:noHBand="0" w:noVBand="1"/>
      </w:tblPr>
      <w:tblGrid>
        <w:gridCol w:w="4275"/>
        <w:gridCol w:w="1192"/>
        <w:gridCol w:w="1051"/>
        <w:gridCol w:w="1420"/>
        <w:gridCol w:w="1197"/>
      </w:tblGrid>
      <w:tr w:rsidR="00765572" w:rsidRPr="00E200DC" w:rsidTr="00FE2BE4">
        <w:trPr>
          <w:trHeight w:val="1344"/>
        </w:trPr>
        <w:tc>
          <w:tcPr>
            <w:tcW w:w="4275" w:type="dxa"/>
            <w:tcBorders>
              <w:left w:val="nil"/>
              <w:bottom w:val="single" w:sz="12" w:space="0" w:color="auto"/>
              <w:right w:val="nil"/>
            </w:tcBorders>
            <w:shd w:val="clear" w:color="auto" w:fill="auto"/>
            <w:vAlign w:val="center"/>
            <w:hideMark/>
          </w:tcPr>
          <w:p w:rsidR="00765572" w:rsidRPr="00E200DC" w:rsidRDefault="00765572" w:rsidP="00AD2043">
            <w:pPr>
              <w:pStyle w:val="Tablenormal0"/>
              <w:spacing w:after="0"/>
            </w:pPr>
          </w:p>
        </w:tc>
        <w:tc>
          <w:tcPr>
            <w:tcW w:w="1192" w:type="dxa"/>
            <w:tcBorders>
              <w:left w:val="nil"/>
              <w:bottom w:val="single" w:sz="12" w:space="0" w:color="auto"/>
              <w:right w:val="nil"/>
            </w:tcBorders>
            <w:shd w:val="clear" w:color="auto" w:fill="auto"/>
            <w:vAlign w:val="center"/>
            <w:hideMark/>
          </w:tcPr>
          <w:p w:rsidR="00765572" w:rsidRPr="00FE2BE4" w:rsidRDefault="00765572" w:rsidP="00AD2043">
            <w:pPr>
              <w:pStyle w:val="Tablenormal0"/>
              <w:spacing w:after="0"/>
            </w:pPr>
            <w:r w:rsidRPr="00FE2BE4">
              <w:t>Retained Surplus</w:t>
            </w:r>
          </w:p>
          <w:p w:rsidR="00765572" w:rsidRPr="00AD2043" w:rsidRDefault="00765572" w:rsidP="00AD2043">
            <w:pPr>
              <w:pStyle w:val="Tablenormal0"/>
              <w:spacing w:after="0"/>
              <w:rPr>
                <w:b/>
              </w:rPr>
            </w:pPr>
            <w:r w:rsidRPr="00E200DC">
              <w:t>$’000</w:t>
            </w:r>
          </w:p>
        </w:tc>
        <w:tc>
          <w:tcPr>
            <w:tcW w:w="1051" w:type="dxa"/>
            <w:tcBorders>
              <w:left w:val="nil"/>
              <w:bottom w:val="single" w:sz="12" w:space="0" w:color="auto"/>
              <w:right w:val="nil"/>
            </w:tcBorders>
            <w:shd w:val="clear" w:color="auto" w:fill="auto"/>
            <w:vAlign w:val="center"/>
            <w:hideMark/>
          </w:tcPr>
          <w:p w:rsidR="00765572" w:rsidRPr="00FE2BE4" w:rsidRDefault="00765572" w:rsidP="00AD2043">
            <w:pPr>
              <w:pStyle w:val="Tablenormal0"/>
              <w:spacing w:after="0"/>
            </w:pPr>
            <w:r w:rsidRPr="00FE2BE4">
              <w:t>General Reserve</w:t>
            </w:r>
          </w:p>
          <w:p w:rsidR="00765572" w:rsidRPr="00AD2043" w:rsidRDefault="00765572" w:rsidP="00AD2043">
            <w:pPr>
              <w:pStyle w:val="Tablenormal0"/>
              <w:spacing w:after="0"/>
              <w:rPr>
                <w:b/>
              </w:rPr>
            </w:pPr>
            <w:r w:rsidRPr="00E200DC">
              <w:t>$’000</w:t>
            </w:r>
          </w:p>
        </w:tc>
        <w:tc>
          <w:tcPr>
            <w:tcW w:w="1420" w:type="dxa"/>
            <w:tcBorders>
              <w:left w:val="nil"/>
              <w:bottom w:val="single" w:sz="12" w:space="0" w:color="auto"/>
              <w:right w:val="nil"/>
            </w:tcBorders>
            <w:shd w:val="clear" w:color="auto" w:fill="auto"/>
            <w:vAlign w:val="center"/>
            <w:hideMark/>
          </w:tcPr>
          <w:p w:rsidR="00765572" w:rsidRPr="00FE2BE4" w:rsidRDefault="00765572" w:rsidP="00AD2043">
            <w:pPr>
              <w:pStyle w:val="Tablenormal0"/>
              <w:spacing w:after="0"/>
            </w:pPr>
            <w:r w:rsidRPr="00FE2BE4">
              <w:t>Asset Revaluation Reserve</w:t>
            </w:r>
          </w:p>
          <w:p w:rsidR="00765572" w:rsidRPr="00AD2043" w:rsidRDefault="00765572" w:rsidP="00AD2043">
            <w:pPr>
              <w:pStyle w:val="Tablenormal0"/>
              <w:spacing w:after="0"/>
              <w:rPr>
                <w:b/>
              </w:rPr>
            </w:pPr>
            <w:r w:rsidRPr="00E200DC">
              <w:t>$’000</w:t>
            </w:r>
          </w:p>
        </w:tc>
        <w:tc>
          <w:tcPr>
            <w:tcW w:w="1197" w:type="dxa"/>
            <w:tcBorders>
              <w:left w:val="nil"/>
              <w:bottom w:val="single" w:sz="12" w:space="0" w:color="auto"/>
              <w:right w:val="nil"/>
            </w:tcBorders>
            <w:shd w:val="clear" w:color="000000" w:fill="B8CCE4"/>
            <w:vAlign w:val="center"/>
            <w:hideMark/>
          </w:tcPr>
          <w:p w:rsidR="00765572" w:rsidRPr="00FE2BE4" w:rsidRDefault="00765572" w:rsidP="00AD2043">
            <w:pPr>
              <w:pStyle w:val="Tablenormal0"/>
              <w:spacing w:after="0"/>
            </w:pPr>
            <w:r w:rsidRPr="00FE2BE4">
              <w:t>Total</w:t>
            </w:r>
          </w:p>
          <w:p w:rsidR="00765572" w:rsidRPr="00AD2043" w:rsidRDefault="00765572" w:rsidP="00AD2043">
            <w:pPr>
              <w:pStyle w:val="Tablenormal0"/>
              <w:spacing w:after="0"/>
              <w:rPr>
                <w:b/>
              </w:rPr>
            </w:pPr>
            <w:r w:rsidRPr="00E200DC">
              <w:t>$’000</w:t>
            </w:r>
          </w:p>
        </w:tc>
      </w:tr>
      <w:tr w:rsidR="0066439A" w:rsidRPr="00E200DC" w:rsidTr="00FE2BE4">
        <w:trPr>
          <w:trHeight w:val="284"/>
        </w:trPr>
        <w:tc>
          <w:tcPr>
            <w:tcW w:w="4275" w:type="dxa"/>
            <w:tcBorders>
              <w:top w:val="single" w:sz="12" w:space="0" w:color="auto"/>
              <w:left w:val="nil"/>
              <w:bottom w:val="single" w:sz="12" w:space="0" w:color="auto"/>
              <w:right w:val="nil"/>
            </w:tcBorders>
            <w:shd w:val="clear" w:color="auto" w:fill="auto"/>
            <w:vAlign w:val="bottom"/>
            <w:hideMark/>
          </w:tcPr>
          <w:p w:rsidR="0066439A" w:rsidRPr="00AD2043" w:rsidRDefault="0066439A" w:rsidP="00AD2043">
            <w:pPr>
              <w:pStyle w:val="Tablenormal0"/>
              <w:spacing w:after="0"/>
              <w:rPr>
                <w:b/>
              </w:rPr>
            </w:pPr>
            <w:r w:rsidRPr="00AD2043">
              <w:rPr>
                <w:b/>
              </w:rPr>
              <w:t>Balance at 30 June 2012</w:t>
            </w:r>
          </w:p>
        </w:tc>
        <w:tc>
          <w:tcPr>
            <w:tcW w:w="1192"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176,911</w:t>
            </w:r>
          </w:p>
        </w:tc>
        <w:tc>
          <w:tcPr>
            <w:tcW w:w="1051"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850</w:t>
            </w:r>
          </w:p>
        </w:tc>
        <w:tc>
          <w:tcPr>
            <w:tcW w:w="1420"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586</w:t>
            </w:r>
          </w:p>
        </w:tc>
        <w:tc>
          <w:tcPr>
            <w:tcW w:w="1197" w:type="dxa"/>
            <w:tcBorders>
              <w:top w:val="single" w:sz="12" w:space="0" w:color="auto"/>
              <w:left w:val="nil"/>
              <w:bottom w:val="single" w:sz="12" w:space="0" w:color="auto"/>
              <w:right w:val="nil"/>
            </w:tcBorders>
            <w:shd w:val="clear" w:color="000000" w:fill="B8CCE4"/>
            <w:vAlign w:val="bottom"/>
            <w:hideMark/>
          </w:tcPr>
          <w:p w:rsidR="0066439A" w:rsidRPr="00E200DC" w:rsidRDefault="0066439A" w:rsidP="00AD2043">
            <w:pPr>
              <w:pStyle w:val="Tablenormal0"/>
              <w:spacing w:after="0"/>
            </w:pPr>
            <w:r w:rsidRPr="00E200DC">
              <w:t>178,347</w:t>
            </w:r>
          </w:p>
        </w:tc>
      </w:tr>
      <w:tr w:rsidR="0066439A" w:rsidRPr="00E200DC" w:rsidTr="00FE2BE4">
        <w:trPr>
          <w:trHeight w:val="284"/>
        </w:trPr>
        <w:tc>
          <w:tcPr>
            <w:tcW w:w="4275" w:type="dxa"/>
            <w:tcBorders>
              <w:top w:val="single" w:sz="12" w:space="0" w:color="auto"/>
              <w:left w:val="nil"/>
              <w:bottom w:val="nil"/>
              <w:right w:val="nil"/>
            </w:tcBorders>
            <w:shd w:val="clear" w:color="auto" w:fill="auto"/>
            <w:vAlign w:val="bottom"/>
            <w:hideMark/>
          </w:tcPr>
          <w:p w:rsidR="0066439A" w:rsidRPr="00E200DC" w:rsidRDefault="0066439A" w:rsidP="00AD2043">
            <w:pPr>
              <w:pStyle w:val="Tablenormal0"/>
              <w:spacing w:after="0"/>
            </w:pPr>
            <w:r w:rsidRPr="00E200DC">
              <w:t>Adjustment for impairment loss on available for sale investments recognised as an expense in the current year</w:t>
            </w:r>
          </w:p>
        </w:tc>
        <w:tc>
          <w:tcPr>
            <w:tcW w:w="1192" w:type="dxa"/>
            <w:tcBorders>
              <w:top w:val="single" w:sz="12" w:space="0" w:color="auto"/>
              <w:left w:val="nil"/>
              <w:bottom w:val="nil"/>
              <w:right w:val="nil"/>
            </w:tcBorders>
            <w:shd w:val="clear" w:color="auto" w:fill="auto"/>
            <w:noWrap/>
            <w:vAlign w:val="bottom"/>
            <w:hideMark/>
          </w:tcPr>
          <w:p w:rsidR="0066439A" w:rsidRPr="00E200DC" w:rsidRDefault="00FA4304" w:rsidP="00AD2043">
            <w:pPr>
              <w:pStyle w:val="Tablenormal0"/>
              <w:spacing w:after="0"/>
            </w:pPr>
            <w:r>
              <w:t>-</w:t>
            </w:r>
          </w:p>
        </w:tc>
        <w:tc>
          <w:tcPr>
            <w:tcW w:w="1051" w:type="dxa"/>
            <w:tcBorders>
              <w:top w:val="single" w:sz="12" w:space="0" w:color="auto"/>
              <w:left w:val="nil"/>
              <w:bottom w:val="nil"/>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single" w:sz="12" w:space="0" w:color="auto"/>
              <w:left w:val="nil"/>
              <w:bottom w:val="nil"/>
              <w:right w:val="nil"/>
            </w:tcBorders>
            <w:shd w:val="clear" w:color="auto" w:fill="auto"/>
            <w:noWrap/>
            <w:vAlign w:val="bottom"/>
            <w:hideMark/>
          </w:tcPr>
          <w:p w:rsidR="0066439A" w:rsidRPr="00E200DC" w:rsidRDefault="0066439A" w:rsidP="00AD2043">
            <w:pPr>
              <w:pStyle w:val="Tablenormal0"/>
              <w:spacing w:after="0"/>
            </w:pPr>
            <w:r w:rsidRPr="00E200DC">
              <w:t>586</w:t>
            </w:r>
          </w:p>
        </w:tc>
        <w:tc>
          <w:tcPr>
            <w:tcW w:w="1197" w:type="dxa"/>
            <w:tcBorders>
              <w:top w:val="single" w:sz="12" w:space="0" w:color="auto"/>
              <w:left w:val="nil"/>
              <w:bottom w:val="nil"/>
              <w:right w:val="nil"/>
            </w:tcBorders>
            <w:shd w:val="clear" w:color="000000" w:fill="B8CCE4"/>
            <w:vAlign w:val="bottom"/>
            <w:hideMark/>
          </w:tcPr>
          <w:p w:rsidR="0066439A" w:rsidRPr="00E200DC" w:rsidRDefault="0066439A" w:rsidP="00AD2043">
            <w:pPr>
              <w:pStyle w:val="Tablenormal0"/>
              <w:spacing w:after="0"/>
            </w:pPr>
            <w:r w:rsidRPr="00E200DC">
              <w:t>586</w:t>
            </w:r>
          </w:p>
        </w:tc>
      </w:tr>
      <w:tr w:rsidR="0066439A" w:rsidRPr="00E200DC" w:rsidTr="00A42B52">
        <w:trPr>
          <w:trHeight w:val="284"/>
        </w:trPr>
        <w:tc>
          <w:tcPr>
            <w:tcW w:w="4275" w:type="dxa"/>
            <w:tcBorders>
              <w:top w:val="nil"/>
              <w:left w:val="nil"/>
              <w:bottom w:val="nil"/>
              <w:right w:val="nil"/>
            </w:tcBorders>
            <w:shd w:val="clear" w:color="auto" w:fill="auto"/>
            <w:vAlign w:val="bottom"/>
            <w:hideMark/>
          </w:tcPr>
          <w:p w:rsidR="0066439A" w:rsidRPr="00E200DC" w:rsidRDefault="0066439A" w:rsidP="00AD2043">
            <w:pPr>
              <w:pStyle w:val="Tablenormal0"/>
              <w:spacing w:after="0"/>
            </w:pPr>
            <w:r w:rsidRPr="00E200DC">
              <w:t>Revaluation movements removed on disposal of available for sale investments</w:t>
            </w:r>
          </w:p>
        </w:tc>
        <w:tc>
          <w:tcPr>
            <w:tcW w:w="1192" w:type="dxa"/>
            <w:tcBorders>
              <w:top w:val="nil"/>
              <w:left w:val="nil"/>
              <w:right w:val="nil"/>
            </w:tcBorders>
            <w:shd w:val="clear" w:color="auto" w:fill="auto"/>
            <w:noWrap/>
            <w:vAlign w:val="bottom"/>
            <w:hideMark/>
          </w:tcPr>
          <w:p w:rsidR="0066439A" w:rsidRPr="00E200DC" w:rsidRDefault="00FA4304" w:rsidP="00AD2043">
            <w:pPr>
              <w:pStyle w:val="Tablenormal0"/>
              <w:spacing w:after="0"/>
            </w:pPr>
            <w:r>
              <w:t>-</w:t>
            </w:r>
          </w:p>
        </w:tc>
        <w:tc>
          <w:tcPr>
            <w:tcW w:w="1051" w:type="dxa"/>
            <w:tcBorders>
              <w:top w:val="nil"/>
              <w:left w:val="nil"/>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nil"/>
              <w:left w:val="nil"/>
              <w:right w:val="nil"/>
            </w:tcBorders>
            <w:shd w:val="clear" w:color="auto" w:fill="auto"/>
            <w:noWrap/>
            <w:vAlign w:val="bottom"/>
            <w:hideMark/>
          </w:tcPr>
          <w:p w:rsidR="0066439A" w:rsidRPr="00E200DC" w:rsidRDefault="0066439A" w:rsidP="00AD2043">
            <w:pPr>
              <w:pStyle w:val="Tablenormal0"/>
              <w:spacing w:after="0"/>
            </w:pPr>
            <w:r w:rsidRPr="00E200DC">
              <w:t>(4,522)</w:t>
            </w:r>
          </w:p>
        </w:tc>
        <w:tc>
          <w:tcPr>
            <w:tcW w:w="1197" w:type="dxa"/>
            <w:tcBorders>
              <w:top w:val="nil"/>
              <w:left w:val="nil"/>
              <w:right w:val="nil"/>
            </w:tcBorders>
            <w:shd w:val="clear" w:color="000000" w:fill="B8CCE4"/>
            <w:vAlign w:val="bottom"/>
            <w:hideMark/>
          </w:tcPr>
          <w:p w:rsidR="0066439A" w:rsidRPr="00E200DC" w:rsidRDefault="0066439A" w:rsidP="00AD2043">
            <w:pPr>
              <w:pStyle w:val="Tablenormal0"/>
              <w:spacing w:after="0"/>
            </w:pPr>
            <w:r w:rsidRPr="00E200DC">
              <w:t>(4,522)</w:t>
            </w:r>
          </w:p>
        </w:tc>
      </w:tr>
      <w:tr w:rsidR="0066439A" w:rsidRPr="00E200DC" w:rsidTr="00FE2BE4">
        <w:trPr>
          <w:trHeight w:val="284"/>
        </w:trPr>
        <w:tc>
          <w:tcPr>
            <w:tcW w:w="4275" w:type="dxa"/>
            <w:tcBorders>
              <w:top w:val="nil"/>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Revaluation increments on available for sale investments</w:t>
            </w:r>
          </w:p>
        </w:tc>
        <w:tc>
          <w:tcPr>
            <w:tcW w:w="1192" w:type="dxa"/>
            <w:tcBorders>
              <w:top w:val="nil"/>
              <w:left w:val="nil"/>
              <w:bottom w:val="single" w:sz="12" w:space="0" w:color="auto"/>
              <w:right w:val="nil"/>
            </w:tcBorders>
            <w:shd w:val="clear" w:color="auto" w:fill="auto"/>
            <w:noWrap/>
            <w:vAlign w:val="bottom"/>
            <w:hideMark/>
          </w:tcPr>
          <w:p w:rsidR="0066439A" w:rsidRPr="00E200DC" w:rsidRDefault="00FA4304" w:rsidP="00AD2043">
            <w:pPr>
              <w:pStyle w:val="Tablenormal0"/>
              <w:spacing w:after="0"/>
            </w:pPr>
            <w:r>
              <w:t>-</w:t>
            </w:r>
          </w:p>
        </w:tc>
        <w:tc>
          <w:tcPr>
            <w:tcW w:w="1051" w:type="dxa"/>
            <w:tcBorders>
              <w:top w:val="nil"/>
              <w:left w:val="nil"/>
              <w:bottom w:val="single" w:sz="12" w:space="0" w:color="auto"/>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nil"/>
              <w:left w:val="nil"/>
              <w:bottom w:val="single" w:sz="12" w:space="0" w:color="auto"/>
              <w:right w:val="nil"/>
            </w:tcBorders>
            <w:shd w:val="clear" w:color="auto" w:fill="auto"/>
            <w:noWrap/>
            <w:vAlign w:val="bottom"/>
            <w:hideMark/>
          </w:tcPr>
          <w:p w:rsidR="0066439A" w:rsidRPr="00E200DC" w:rsidRDefault="0066439A" w:rsidP="00AD2043">
            <w:pPr>
              <w:pStyle w:val="Tablenormal0"/>
              <w:spacing w:after="0"/>
            </w:pPr>
            <w:r w:rsidRPr="00E200DC">
              <w:t>8,003</w:t>
            </w:r>
          </w:p>
        </w:tc>
        <w:tc>
          <w:tcPr>
            <w:tcW w:w="1197" w:type="dxa"/>
            <w:tcBorders>
              <w:top w:val="nil"/>
              <w:left w:val="nil"/>
              <w:bottom w:val="single" w:sz="12" w:space="0" w:color="auto"/>
              <w:right w:val="nil"/>
            </w:tcBorders>
            <w:shd w:val="clear" w:color="000000" w:fill="B8CCE4"/>
            <w:vAlign w:val="bottom"/>
            <w:hideMark/>
          </w:tcPr>
          <w:p w:rsidR="0066439A" w:rsidRPr="00E200DC" w:rsidRDefault="0066439A" w:rsidP="00AD2043">
            <w:pPr>
              <w:pStyle w:val="Tablenormal0"/>
              <w:spacing w:after="0"/>
            </w:pPr>
            <w:r w:rsidRPr="00E200DC">
              <w:t>8,003</w:t>
            </w:r>
          </w:p>
        </w:tc>
      </w:tr>
      <w:tr w:rsidR="0066439A" w:rsidRPr="00E200DC" w:rsidTr="00FE2BE4">
        <w:trPr>
          <w:trHeight w:val="284"/>
        </w:trPr>
        <w:tc>
          <w:tcPr>
            <w:tcW w:w="4275" w:type="dxa"/>
            <w:tcBorders>
              <w:top w:val="single" w:sz="12" w:space="0" w:color="auto"/>
              <w:left w:val="nil"/>
              <w:bottom w:val="nil"/>
              <w:right w:val="nil"/>
            </w:tcBorders>
            <w:shd w:val="clear" w:color="auto" w:fill="auto"/>
            <w:vAlign w:val="bottom"/>
            <w:hideMark/>
          </w:tcPr>
          <w:p w:rsidR="0066439A" w:rsidRPr="00E200DC" w:rsidRDefault="0066439A" w:rsidP="00AD2043">
            <w:pPr>
              <w:pStyle w:val="Tablenormal0"/>
              <w:spacing w:after="0"/>
            </w:pPr>
            <w:r w:rsidRPr="00E200DC">
              <w:t>Other Comprehensive Income</w:t>
            </w:r>
          </w:p>
        </w:tc>
        <w:tc>
          <w:tcPr>
            <w:tcW w:w="1192" w:type="dxa"/>
            <w:tcBorders>
              <w:top w:val="single" w:sz="12" w:space="0" w:color="auto"/>
              <w:left w:val="nil"/>
              <w:right w:val="nil"/>
            </w:tcBorders>
            <w:shd w:val="clear" w:color="auto" w:fill="auto"/>
            <w:noWrap/>
            <w:vAlign w:val="bottom"/>
            <w:hideMark/>
          </w:tcPr>
          <w:p w:rsidR="0066439A" w:rsidRPr="00E200DC" w:rsidRDefault="00FA4304" w:rsidP="00AD2043">
            <w:pPr>
              <w:pStyle w:val="Tablenormal0"/>
              <w:spacing w:after="0"/>
            </w:pPr>
            <w:r>
              <w:t>-</w:t>
            </w:r>
          </w:p>
        </w:tc>
        <w:tc>
          <w:tcPr>
            <w:tcW w:w="1051" w:type="dxa"/>
            <w:tcBorders>
              <w:top w:val="single" w:sz="12" w:space="0" w:color="auto"/>
              <w:left w:val="nil"/>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single" w:sz="12" w:space="0" w:color="auto"/>
              <w:left w:val="nil"/>
              <w:right w:val="nil"/>
            </w:tcBorders>
            <w:shd w:val="clear" w:color="auto" w:fill="auto"/>
            <w:vAlign w:val="bottom"/>
            <w:hideMark/>
          </w:tcPr>
          <w:p w:rsidR="0066439A" w:rsidRPr="00E200DC" w:rsidRDefault="0066439A" w:rsidP="00AD2043">
            <w:pPr>
              <w:pStyle w:val="Tablenormal0"/>
              <w:spacing w:after="0"/>
            </w:pPr>
            <w:r w:rsidRPr="00E200DC">
              <w:t>4,067</w:t>
            </w:r>
          </w:p>
        </w:tc>
        <w:tc>
          <w:tcPr>
            <w:tcW w:w="1197" w:type="dxa"/>
            <w:tcBorders>
              <w:top w:val="single" w:sz="12" w:space="0" w:color="auto"/>
              <w:left w:val="nil"/>
              <w:right w:val="nil"/>
            </w:tcBorders>
            <w:shd w:val="clear" w:color="000000" w:fill="B8CCE4"/>
            <w:vAlign w:val="bottom"/>
            <w:hideMark/>
          </w:tcPr>
          <w:p w:rsidR="0066439A" w:rsidRPr="00E200DC" w:rsidRDefault="0066439A" w:rsidP="00AD2043">
            <w:pPr>
              <w:pStyle w:val="Tablenormal0"/>
              <w:spacing w:after="0"/>
            </w:pPr>
            <w:r w:rsidRPr="00E200DC">
              <w:t>4,067</w:t>
            </w:r>
          </w:p>
        </w:tc>
      </w:tr>
      <w:tr w:rsidR="0066439A" w:rsidRPr="00E200DC" w:rsidTr="00FE2BE4">
        <w:trPr>
          <w:trHeight w:val="284"/>
        </w:trPr>
        <w:tc>
          <w:tcPr>
            <w:tcW w:w="4275" w:type="dxa"/>
            <w:tcBorders>
              <w:top w:val="nil"/>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Surplus for the year</w:t>
            </w:r>
          </w:p>
        </w:tc>
        <w:tc>
          <w:tcPr>
            <w:tcW w:w="1192" w:type="dxa"/>
            <w:tcBorders>
              <w:top w:val="nil"/>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2,431</w:t>
            </w:r>
          </w:p>
        </w:tc>
        <w:tc>
          <w:tcPr>
            <w:tcW w:w="1051" w:type="dxa"/>
            <w:tcBorders>
              <w:top w:val="nil"/>
              <w:left w:val="nil"/>
              <w:bottom w:val="single" w:sz="12" w:space="0" w:color="auto"/>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nil"/>
              <w:left w:val="nil"/>
              <w:bottom w:val="single" w:sz="12" w:space="0" w:color="auto"/>
              <w:right w:val="nil"/>
            </w:tcBorders>
            <w:shd w:val="clear" w:color="auto" w:fill="auto"/>
            <w:noWrap/>
            <w:vAlign w:val="bottom"/>
            <w:hideMark/>
          </w:tcPr>
          <w:p w:rsidR="0066439A" w:rsidRPr="00E200DC" w:rsidRDefault="00FA4304" w:rsidP="00AD2043">
            <w:pPr>
              <w:pStyle w:val="Tablenormal0"/>
              <w:spacing w:after="0"/>
            </w:pPr>
            <w:r>
              <w:t>-</w:t>
            </w:r>
          </w:p>
        </w:tc>
        <w:tc>
          <w:tcPr>
            <w:tcW w:w="1197" w:type="dxa"/>
            <w:tcBorders>
              <w:top w:val="nil"/>
              <w:left w:val="nil"/>
              <w:bottom w:val="single" w:sz="12" w:space="0" w:color="auto"/>
              <w:right w:val="nil"/>
            </w:tcBorders>
            <w:shd w:val="clear" w:color="000000" w:fill="B8CCE4"/>
            <w:vAlign w:val="bottom"/>
            <w:hideMark/>
          </w:tcPr>
          <w:p w:rsidR="0066439A" w:rsidRPr="00E200DC" w:rsidRDefault="0066439A" w:rsidP="00AD2043">
            <w:pPr>
              <w:pStyle w:val="Tablenormal0"/>
              <w:spacing w:after="0"/>
            </w:pPr>
            <w:r w:rsidRPr="00E200DC">
              <w:t>2,431</w:t>
            </w:r>
          </w:p>
        </w:tc>
      </w:tr>
      <w:tr w:rsidR="0066439A" w:rsidRPr="00E200DC" w:rsidTr="00FE2BE4">
        <w:trPr>
          <w:trHeight w:val="284"/>
        </w:trPr>
        <w:tc>
          <w:tcPr>
            <w:tcW w:w="4275"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Total comprehensive income for the year</w:t>
            </w:r>
          </w:p>
        </w:tc>
        <w:tc>
          <w:tcPr>
            <w:tcW w:w="1192"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2,431</w:t>
            </w:r>
          </w:p>
        </w:tc>
        <w:tc>
          <w:tcPr>
            <w:tcW w:w="1051" w:type="dxa"/>
            <w:tcBorders>
              <w:top w:val="single" w:sz="12" w:space="0" w:color="auto"/>
              <w:left w:val="nil"/>
              <w:bottom w:val="single" w:sz="12" w:space="0" w:color="auto"/>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4,067</w:t>
            </w:r>
          </w:p>
        </w:tc>
        <w:tc>
          <w:tcPr>
            <w:tcW w:w="1197" w:type="dxa"/>
            <w:tcBorders>
              <w:top w:val="single" w:sz="12" w:space="0" w:color="auto"/>
              <w:left w:val="nil"/>
              <w:bottom w:val="single" w:sz="12" w:space="0" w:color="auto"/>
              <w:right w:val="nil"/>
            </w:tcBorders>
            <w:shd w:val="clear" w:color="000000" w:fill="B8CCE4"/>
            <w:vAlign w:val="bottom"/>
            <w:hideMark/>
          </w:tcPr>
          <w:p w:rsidR="0066439A" w:rsidRPr="00E200DC" w:rsidRDefault="0066439A" w:rsidP="00AD2043">
            <w:pPr>
              <w:pStyle w:val="Tablenormal0"/>
              <w:spacing w:after="0"/>
            </w:pPr>
            <w:r w:rsidRPr="00E200DC">
              <w:t>6,498</w:t>
            </w:r>
          </w:p>
        </w:tc>
      </w:tr>
      <w:tr w:rsidR="0066439A" w:rsidRPr="00E200DC" w:rsidTr="00FE2BE4">
        <w:trPr>
          <w:trHeight w:val="284"/>
        </w:trPr>
        <w:tc>
          <w:tcPr>
            <w:tcW w:w="4275" w:type="dxa"/>
            <w:tcBorders>
              <w:top w:val="single" w:sz="12" w:space="0" w:color="auto"/>
              <w:left w:val="nil"/>
              <w:bottom w:val="single" w:sz="12" w:space="0" w:color="auto"/>
              <w:right w:val="nil"/>
            </w:tcBorders>
            <w:shd w:val="clear" w:color="auto" w:fill="auto"/>
            <w:vAlign w:val="bottom"/>
            <w:hideMark/>
          </w:tcPr>
          <w:p w:rsidR="0066439A" w:rsidRPr="00AD2043" w:rsidRDefault="0066439A" w:rsidP="00AD2043">
            <w:pPr>
              <w:pStyle w:val="Tablenormal0"/>
              <w:spacing w:after="0"/>
              <w:rPr>
                <w:b/>
              </w:rPr>
            </w:pPr>
            <w:r w:rsidRPr="00AD2043">
              <w:rPr>
                <w:b/>
              </w:rPr>
              <w:t>Balance at 30 June 2013</w:t>
            </w:r>
          </w:p>
        </w:tc>
        <w:tc>
          <w:tcPr>
            <w:tcW w:w="1192"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179,342</w:t>
            </w:r>
          </w:p>
        </w:tc>
        <w:tc>
          <w:tcPr>
            <w:tcW w:w="1051" w:type="dxa"/>
            <w:tcBorders>
              <w:top w:val="single" w:sz="12" w:space="0" w:color="auto"/>
              <w:left w:val="nil"/>
              <w:bottom w:val="single" w:sz="12" w:space="0" w:color="auto"/>
              <w:right w:val="nil"/>
            </w:tcBorders>
            <w:shd w:val="clear" w:color="auto" w:fill="auto"/>
            <w:noWrap/>
            <w:vAlign w:val="bottom"/>
            <w:hideMark/>
          </w:tcPr>
          <w:p w:rsidR="0066439A" w:rsidRPr="00E200DC" w:rsidRDefault="0066439A" w:rsidP="00AD2043">
            <w:pPr>
              <w:pStyle w:val="Tablenormal0"/>
              <w:spacing w:after="0"/>
            </w:pPr>
            <w:r w:rsidRPr="00E200DC">
              <w:t xml:space="preserve">850 </w:t>
            </w:r>
          </w:p>
        </w:tc>
        <w:tc>
          <w:tcPr>
            <w:tcW w:w="1420"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4,653</w:t>
            </w:r>
          </w:p>
        </w:tc>
        <w:tc>
          <w:tcPr>
            <w:tcW w:w="1197" w:type="dxa"/>
            <w:tcBorders>
              <w:top w:val="single" w:sz="12" w:space="0" w:color="auto"/>
              <w:left w:val="nil"/>
              <w:bottom w:val="single" w:sz="12" w:space="0" w:color="auto"/>
              <w:right w:val="nil"/>
            </w:tcBorders>
            <w:shd w:val="clear" w:color="000000" w:fill="B8CCE4"/>
            <w:vAlign w:val="bottom"/>
            <w:hideMark/>
          </w:tcPr>
          <w:p w:rsidR="0066439A" w:rsidRPr="00E200DC" w:rsidRDefault="0066439A" w:rsidP="00AD2043">
            <w:pPr>
              <w:pStyle w:val="Tablenormal0"/>
              <w:spacing w:after="0"/>
            </w:pPr>
            <w:r w:rsidRPr="00E200DC">
              <w:t>184,845</w:t>
            </w:r>
          </w:p>
        </w:tc>
      </w:tr>
      <w:tr w:rsidR="0066439A" w:rsidRPr="00E200DC" w:rsidTr="00FE2BE4">
        <w:trPr>
          <w:trHeight w:val="284"/>
        </w:trPr>
        <w:tc>
          <w:tcPr>
            <w:tcW w:w="4275" w:type="dxa"/>
            <w:tcBorders>
              <w:top w:val="single" w:sz="12" w:space="0" w:color="auto"/>
              <w:left w:val="nil"/>
              <w:bottom w:val="nil"/>
              <w:right w:val="nil"/>
            </w:tcBorders>
            <w:shd w:val="clear" w:color="auto" w:fill="auto"/>
            <w:vAlign w:val="bottom"/>
            <w:hideMark/>
          </w:tcPr>
          <w:p w:rsidR="0066439A" w:rsidRPr="00E200DC" w:rsidRDefault="0066439A" w:rsidP="00AD2043">
            <w:pPr>
              <w:pStyle w:val="Tablenormal0"/>
              <w:spacing w:after="0"/>
            </w:pPr>
            <w:r w:rsidRPr="00E200DC">
              <w:t>Adjustment for impairment loss on available for sale investments recognised as an expense in the current year</w:t>
            </w:r>
          </w:p>
        </w:tc>
        <w:tc>
          <w:tcPr>
            <w:tcW w:w="1192" w:type="dxa"/>
            <w:tcBorders>
              <w:top w:val="single" w:sz="12" w:space="0" w:color="auto"/>
              <w:left w:val="nil"/>
              <w:bottom w:val="nil"/>
              <w:right w:val="nil"/>
            </w:tcBorders>
            <w:shd w:val="clear" w:color="auto" w:fill="auto"/>
            <w:noWrap/>
            <w:vAlign w:val="bottom"/>
            <w:hideMark/>
          </w:tcPr>
          <w:p w:rsidR="0066439A" w:rsidRPr="00E200DC" w:rsidRDefault="00FA4304" w:rsidP="00AD2043">
            <w:pPr>
              <w:pStyle w:val="Tablenormal0"/>
              <w:spacing w:after="0"/>
            </w:pPr>
            <w:r>
              <w:t>-</w:t>
            </w:r>
          </w:p>
        </w:tc>
        <w:tc>
          <w:tcPr>
            <w:tcW w:w="1051" w:type="dxa"/>
            <w:tcBorders>
              <w:top w:val="single" w:sz="12" w:space="0" w:color="auto"/>
              <w:left w:val="nil"/>
              <w:bottom w:val="nil"/>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single" w:sz="12" w:space="0" w:color="auto"/>
              <w:left w:val="nil"/>
              <w:bottom w:val="nil"/>
              <w:right w:val="nil"/>
            </w:tcBorders>
            <w:shd w:val="clear" w:color="auto" w:fill="auto"/>
            <w:noWrap/>
            <w:vAlign w:val="bottom"/>
            <w:hideMark/>
          </w:tcPr>
          <w:p w:rsidR="0066439A" w:rsidRPr="00E200DC" w:rsidRDefault="0066439A" w:rsidP="00AD2043">
            <w:pPr>
              <w:pStyle w:val="Tablenormal0"/>
              <w:spacing w:after="0"/>
            </w:pPr>
            <w:r w:rsidRPr="00E200DC">
              <w:t>445</w:t>
            </w:r>
          </w:p>
        </w:tc>
        <w:tc>
          <w:tcPr>
            <w:tcW w:w="1197" w:type="dxa"/>
            <w:tcBorders>
              <w:top w:val="single" w:sz="12" w:space="0" w:color="auto"/>
              <w:left w:val="nil"/>
              <w:bottom w:val="nil"/>
              <w:right w:val="nil"/>
            </w:tcBorders>
            <w:shd w:val="clear" w:color="000000" w:fill="B8CCE4"/>
            <w:vAlign w:val="bottom"/>
            <w:hideMark/>
          </w:tcPr>
          <w:p w:rsidR="0066439A" w:rsidRPr="00E200DC" w:rsidRDefault="0066439A" w:rsidP="00AD2043">
            <w:pPr>
              <w:pStyle w:val="Tablenormal0"/>
              <w:spacing w:after="0"/>
            </w:pPr>
            <w:r w:rsidRPr="00E200DC">
              <w:t>445</w:t>
            </w:r>
          </w:p>
        </w:tc>
      </w:tr>
      <w:tr w:rsidR="0066439A" w:rsidRPr="00E200DC" w:rsidTr="00AD2043">
        <w:trPr>
          <w:trHeight w:val="284"/>
        </w:trPr>
        <w:tc>
          <w:tcPr>
            <w:tcW w:w="4275" w:type="dxa"/>
            <w:tcBorders>
              <w:top w:val="nil"/>
              <w:left w:val="nil"/>
              <w:bottom w:val="nil"/>
              <w:right w:val="nil"/>
            </w:tcBorders>
            <w:shd w:val="clear" w:color="auto" w:fill="auto"/>
            <w:vAlign w:val="bottom"/>
            <w:hideMark/>
          </w:tcPr>
          <w:p w:rsidR="0066439A" w:rsidRPr="00E200DC" w:rsidRDefault="0066439A" w:rsidP="00AD2043">
            <w:pPr>
              <w:pStyle w:val="Tablenormal0"/>
              <w:spacing w:after="0"/>
            </w:pPr>
            <w:r w:rsidRPr="00E200DC">
              <w:t>Revaluation movements removed on disposal of available for sale investments</w:t>
            </w:r>
          </w:p>
        </w:tc>
        <w:tc>
          <w:tcPr>
            <w:tcW w:w="1192" w:type="dxa"/>
            <w:tcBorders>
              <w:top w:val="nil"/>
              <w:left w:val="nil"/>
              <w:bottom w:val="nil"/>
              <w:right w:val="nil"/>
            </w:tcBorders>
            <w:shd w:val="clear" w:color="auto" w:fill="auto"/>
            <w:noWrap/>
            <w:vAlign w:val="bottom"/>
            <w:hideMark/>
          </w:tcPr>
          <w:p w:rsidR="0066439A" w:rsidRPr="00E200DC" w:rsidRDefault="00FA4304" w:rsidP="00AD2043">
            <w:pPr>
              <w:pStyle w:val="Tablenormal0"/>
              <w:spacing w:after="0"/>
            </w:pPr>
            <w:r>
              <w:t>-</w:t>
            </w:r>
          </w:p>
        </w:tc>
        <w:tc>
          <w:tcPr>
            <w:tcW w:w="1051" w:type="dxa"/>
            <w:tcBorders>
              <w:top w:val="nil"/>
              <w:left w:val="nil"/>
              <w:bottom w:val="nil"/>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nil"/>
              <w:left w:val="nil"/>
              <w:bottom w:val="nil"/>
              <w:right w:val="nil"/>
            </w:tcBorders>
            <w:shd w:val="clear" w:color="auto" w:fill="auto"/>
            <w:noWrap/>
            <w:vAlign w:val="bottom"/>
            <w:hideMark/>
          </w:tcPr>
          <w:p w:rsidR="0066439A" w:rsidRPr="00E200DC" w:rsidRDefault="0066439A" w:rsidP="00AD2043">
            <w:pPr>
              <w:pStyle w:val="Tablenormal0"/>
              <w:spacing w:after="0"/>
            </w:pPr>
            <w:r w:rsidRPr="00E200DC">
              <w:t>(1,394)</w:t>
            </w:r>
          </w:p>
        </w:tc>
        <w:tc>
          <w:tcPr>
            <w:tcW w:w="1197" w:type="dxa"/>
            <w:tcBorders>
              <w:top w:val="nil"/>
              <w:left w:val="nil"/>
              <w:bottom w:val="nil"/>
              <w:right w:val="nil"/>
            </w:tcBorders>
            <w:shd w:val="clear" w:color="000000" w:fill="B8CCE4"/>
            <w:vAlign w:val="bottom"/>
            <w:hideMark/>
          </w:tcPr>
          <w:p w:rsidR="0066439A" w:rsidRPr="00E200DC" w:rsidRDefault="0066439A" w:rsidP="00AD2043">
            <w:pPr>
              <w:pStyle w:val="Tablenormal0"/>
              <w:spacing w:after="0"/>
            </w:pPr>
            <w:r w:rsidRPr="00E200DC">
              <w:t>(1,394)</w:t>
            </w:r>
          </w:p>
        </w:tc>
      </w:tr>
      <w:tr w:rsidR="0066439A" w:rsidRPr="00E200DC" w:rsidTr="00A42B52">
        <w:trPr>
          <w:trHeight w:val="284"/>
        </w:trPr>
        <w:tc>
          <w:tcPr>
            <w:tcW w:w="4275" w:type="dxa"/>
            <w:tcBorders>
              <w:top w:val="nil"/>
              <w:left w:val="nil"/>
              <w:bottom w:val="nil"/>
              <w:right w:val="nil"/>
            </w:tcBorders>
            <w:shd w:val="clear" w:color="auto" w:fill="auto"/>
            <w:vAlign w:val="bottom"/>
            <w:hideMark/>
          </w:tcPr>
          <w:p w:rsidR="0066439A" w:rsidRPr="00E200DC" w:rsidRDefault="0066439A" w:rsidP="00AD2043">
            <w:pPr>
              <w:pStyle w:val="Tablenormal0"/>
              <w:spacing w:after="0"/>
            </w:pPr>
            <w:r w:rsidRPr="00E200DC">
              <w:t>Transfer of endowment fund to general reserve</w:t>
            </w:r>
          </w:p>
        </w:tc>
        <w:tc>
          <w:tcPr>
            <w:tcW w:w="1192" w:type="dxa"/>
            <w:tcBorders>
              <w:top w:val="nil"/>
              <w:left w:val="nil"/>
              <w:right w:val="nil"/>
            </w:tcBorders>
            <w:shd w:val="clear" w:color="auto" w:fill="auto"/>
            <w:noWrap/>
            <w:vAlign w:val="bottom"/>
            <w:hideMark/>
          </w:tcPr>
          <w:p w:rsidR="0066439A" w:rsidRPr="00E200DC" w:rsidRDefault="0066439A" w:rsidP="00AD2043">
            <w:pPr>
              <w:pStyle w:val="Tablenormal0"/>
              <w:spacing w:after="0"/>
            </w:pPr>
            <w:r w:rsidRPr="00E200DC">
              <w:t>(2,650)</w:t>
            </w:r>
          </w:p>
        </w:tc>
        <w:tc>
          <w:tcPr>
            <w:tcW w:w="1051" w:type="dxa"/>
            <w:tcBorders>
              <w:top w:val="nil"/>
              <w:left w:val="nil"/>
              <w:right w:val="nil"/>
            </w:tcBorders>
            <w:shd w:val="clear" w:color="auto" w:fill="auto"/>
            <w:noWrap/>
            <w:vAlign w:val="bottom"/>
            <w:hideMark/>
          </w:tcPr>
          <w:p w:rsidR="0066439A" w:rsidRPr="00E200DC" w:rsidRDefault="0066439A" w:rsidP="00AD2043">
            <w:pPr>
              <w:pStyle w:val="Tablenormal0"/>
              <w:spacing w:after="0"/>
            </w:pPr>
            <w:r w:rsidRPr="00E200DC">
              <w:t xml:space="preserve">2,650 </w:t>
            </w:r>
          </w:p>
        </w:tc>
        <w:tc>
          <w:tcPr>
            <w:tcW w:w="1420" w:type="dxa"/>
            <w:tcBorders>
              <w:top w:val="nil"/>
              <w:left w:val="nil"/>
              <w:right w:val="nil"/>
            </w:tcBorders>
            <w:shd w:val="clear" w:color="auto" w:fill="auto"/>
            <w:noWrap/>
            <w:vAlign w:val="bottom"/>
            <w:hideMark/>
          </w:tcPr>
          <w:p w:rsidR="0066439A" w:rsidRPr="00E200DC" w:rsidRDefault="00FA4304" w:rsidP="00AD2043">
            <w:pPr>
              <w:pStyle w:val="Tablenormal0"/>
              <w:spacing w:after="0"/>
            </w:pPr>
            <w:r>
              <w:t>-</w:t>
            </w:r>
          </w:p>
        </w:tc>
        <w:tc>
          <w:tcPr>
            <w:tcW w:w="1197" w:type="dxa"/>
            <w:tcBorders>
              <w:top w:val="nil"/>
              <w:left w:val="nil"/>
              <w:right w:val="nil"/>
            </w:tcBorders>
            <w:shd w:val="clear" w:color="000000" w:fill="B8CCE4"/>
            <w:vAlign w:val="bottom"/>
            <w:hideMark/>
          </w:tcPr>
          <w:p w:rsidR="0066439A" w:rsidRPr="00E200DC" w:rsidRDefault="00FA4304" w:rsidP="00AD2043">
            <w:pPr>
              <w:pStyle w:val="Tablenormal0"/>
              <w:spacing w:after="0"/>
            </w:pPr>
            <w:r>
              <w:t>-</w:t>
            </w:r>
          </w:p>
        </w:tc>
      </w:tr>
      <w:tr w:rsidR="0066439A" w:rsidRPr="00E200DC" w:rsidTr="00FE2BE4">
        <w:trPr>
          <w:trHeight w:val="284"/>
        </w:trPr>
        <w:tc>
          <w:tcPr>
            <w:tcW w:w="4275" w:type="dxa"/>
            <w:tcBorders>
              <w:top w:val="nil"/>
              <w:left w:val="nil"/>
              <w:right w:val="nil"/>
            </w:tcBorders>
            <w:shd w:val="clear" w:color="auto" w:fill="auto"/>
            <w:vAlign w:val="bottom"/>
            <w:hideMark/>
          </w:tcPr>
          <w:p w:rsidR="0066439A" w:rsidRPr="00E200DC" w:rsidRDefault="0066439A" w:rsidP="00AD2043">
            <w:pPr>
              <w:pStyle w:val="Tablenormal0"/>
              <w:spacing w:after="0"/>
            </w:pPr>
            <w:r w:rsidRPr="00E200DC">
              <w:t>Revaluation increments on available for sale investments</w:t>
            </w:r>
          </w:p>
        </w:tc>
        <w:tc>
          <w:tcPr>
            <w:tcW w:w="1192" w:type="dxa"/>
            <w:tcBorders>
              <w:top w:val="nil"/>
              <w:left w:val="nil"/>
              <w:right w:val="nil"/>
            </w:tcBorders>
            <w:shd w:val="clear" w:color="auto" w:fill="auto"/>
            <w:noWrap/>
            <w:vAlign w:val="bottom"/>
            <w:hideMark/>
          </w:tcPr>
          <w:p w:rsidR="0066439A" w:rsidRPr="00E200DC" w:rsidRDefault="00FA4304" w:rsidP="00AD2043">
            <w:pPr>
              <w:pStyle w:val="Tablenormal0"/>
              <w:spacing w:after="0"/>
            </w:pPr>
            <w:r>
              <w:t>-</w:t>
            </w:r>
          </w:p>
        </w:tc>
        <w:tc>
          <w:tcPr>
            <w:tcW w:w="1051" w:type="dxa"/>
            <w:tcBorders>
              <w:top w:val="nil"/>
              <w:left w:val="nil"/>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nil"/>
              <w:left w:val="nil"/>
              <w:right w:val="nil"/>
            </w:tcBorders>
            <w:shd w:val="clear" w:color="auto" w:fill="auto"/>
            <w:noWrap/>
            <w:vAlign w:val="bottom"/>
            <w:hideMark/>
          </w:tcPr>
          <w:p w:rsidR="0066439A" w:rsidRPr="00E200DC" w:rsidRDefault="0066439A" w:rsidP="00AD2043">
            <w:pPr>
              <w:pStyle w:val="Tablenormal0"/>
              <w:spacing w:after="0"/>
            </w:pPr>
            <w:r w:rsidRPr="00E200DC">
              <w:t>3,029</w:t>
            </w:r>
          </w:p>
        </w:tc>
        <w:tc>
          <w:tcPr>
            <w:tcW w:w="1197" w:type="dxa"/>
            <w:tcBorders>
              <w:top w:val="nil"/>
              <w:left w:val="nil"/>
              <w:right w:val="nil"/>
            </w:tcBorders>
            <w:shd w:val="clear" w:color="000000" w:fill="B8CCE4"/>
            <w:vAlign w:val="bottom"/>
            <w:hideMark/>
          </w:tcPr>
          <w:p w:rsidR="0066439A" w:rsidRPr="00E200DC" w:rsidRDefault="0066439A" w:rsidP="00AD2043">
            <w:pPr>
              <w:pStyle w:val="Tablenormal0"/>
              <w:spacing w:after="0"/>
            </w:pPr>
            <w:r w:rsidRPr="00E200DC">
              <w:t>3,029</w:t>
            </w:r>
          </w:p>
        </w:tc>
      </w:tr>
      <w:tr w:rsidR="0066439A" w:rsidRPr="00E200DC" w:rsidTr="00FE2BE4">
        <w:trPr>
          <w:trHeight w:val="284"/>
        </w:trPr>
        <w:tc>
          <w:tcPr>
            <w:tcW w:w="4275" w:type="dxa"/>
            <w:tcBorders>
              <w:left w:val="nil"/>
              <w:bottom w:val="nil"/>
              <w:right w:val="nil"/>
            </w:tcBorders>
            <w:shd w:val="clear" w:color="auto" w:fill="auto"/>
            <w:vAlign w:val="bottom"/>
            <w:hideMark/>
          </w:tcPr>
          <w:p w:rsidR="0066439A" w:rsidRPr="00E200DC" w:rsidRDefault="0066439A" w:rsidP="00AD2043">
            <w:pPr>
              <w:pStyle w:val="Tablenormal0"/>
              <w:spacing w:after="0"/>
            </w:pPr>
            <w:r w:rsidRPr="00E200DC">
              <w:t>Other Comprehensive Income</w:t>
            </w:r>
          </w:p>
        </w:tc>
        <w:tc>
          <w:tcPr>
            <w:tcW w:w="1192" w:type="dxa"/>
            <w:tcBorders>
              <w:left w:val="nil"/>
              <w:right w:val="nil"/>
            </w:tcBorders>
            <w:shd w:val="clear" w:color="auto" w:fill="auto"/>
            <w:noWrap/>
            <w:vAlign w:val="bottom"/>
            <w:hideMark/>
          </w:tcPr>
          <w:p w:rsidR="0066439A" w:rsidRPr="00E200DC" w:rsidRDefault="0066439A" w:rsidP="00AD2043">
            <w:pPr>
              <w:pStyle w:val="Tablenormal0"/>
              <w:spacing w:after="0"/>
            </w:pPr>
            <w:r w:rsidRPr="00E200DC">
              <w:t>(2,650)</w:t>
            </w:r>
          </w:p>
        </w:tc>
        <w:tc>
          <w:tcPr>
            <w:tcW w:w="1051" w:type="dxa"/>
            <w:tcBorders>
              <w:left w:val="nil"/>
              <w:right w:val="nil"/>
            </w:tcBorders>
            <w:shd w:val="clear" w:color="auto" w:fill="auto"/>
            <w:noWrap/>
            <w:vAlign w:val="bottom"/>
            <w:hideMark/>
          </w:tcPr>
          <w:p w:rsidR="0066439A" w:rsidRPr="00E200DC" w:rsidRDefault="0066439A" w:rsidP="00AD2043">
            <w:pPr>
              <w:pStyle w:val="Tablenormal0"/>
              <w:spacing w:after="0"/>
            </w:pPr>
            <w:r w:rsidRPr="00E200DC">
              <w:t xml:space="preserve">2,650 </w:t>
            </w:r>
          </w:p>
        </w:tc>
        <w:tc>
          <w:tcPr>
            <w:tcW w:w="1420" w:type="dxa"/>
            <w:tcBorders>
              <w:left w:val="nil"/>
              <w:right w:val="nil"/>
            </w:tcBorders>
            <w:shd w:val="clear" w:color="auto" w:fill="auto"/>
            <w:noWrap/>
            <w:vAlign w:val="bottom"/>
            <w:hideMark/>
          </w:tcPr>
          <w:p w:rsidR="0066439A" w:rsidRPr="00E200DC" w:rsidRDefault="0066439A" w:rsidP="00AD2043">
            <w:pPr>
              <w:pStyle w:val="Tablenormal0"/>
              <w:spacing w:after="0"/>
            </w:pPr>
            <w:r w:rsidRPr="00E200DC">
              <w:t>2,080</w:t>
            </w:r>
          </w:p>
        </w:tc>
        <w:tc>
          <w:tcPr>
            <w:tcW w:w="1197" w:type="dxa"/>
            <w:tcBorders>
              <w:left w:val="nil"/>
              <w:right w:val="nil"/>
            </w:tcBorders>
            <w:shd w:val="clear" w:color="000000" w:fill="B8CCE4"/>
            <w:vAlign w:val="bottom"/>
            <w:hideMark/>
          </w:tcPr>
          <w:p w:rsidR="0066439A" w:rsidRPr="00E200DC" w:rsidRDefault="0066439A" w:rsidP="00AD2043">
            <w:pPr>
              <w:pStyle w:val="Tablenormal0"/>
              <w:spacing w:after="0"/>
            </w:pPr>
            <w:r w:rsidRPr="00E200DC">
              <w:t>2,080</w:t>
            </w:r>
          </w:p>
        </w:tc>
      </w:tr>
      <w:tr w:rsidR="0066439A" w:rsidRPr="00E200DC" w:rsidTr="00FE2BE4">
        <w:trPr>
          <w:trHeight w:val="284"/>
        </w:trPr>
        <w:tc>
          <w:tcPr>
            <w:tcW w:w="4275" w:type="dxa"/>
            <w:tcBorders>
              <w:top w:val="nil"/>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Surplus for the year</w:t>
            </w:r>
          </w:p>
        </w:tc>
        <w:tc>
          <w:tcPr>
            <w:tcW w:w="1192" w:type="dxa"/>
            <w:tcBorders>
              <w:top w:val="nil"/>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7,513</w:t>
            </w:r>
          </w:p>
        </w:tc>
        <w:tc>
          <w:tcPr>
            <w:tcW w:w="1051" w:type="dxa"/>
            <w:tcBorders>
              <w:top w:val="nil"/>
              <w:left w:val="nil"/>
              <w:bottom w:val="single" w:sz="12" w:space="0" w:color="auto"/>
              <w:right w:val="nil"/>
            </w:tcBorders>
            <w:shd w:val="clear" w:color="auto" w:fill="auto"/>
            <w:noWrap/>
            <w:vAlign w:val="bottom"/>
            <w:hideMark/>
          </w:tcPr>
          <w:p w:rsidR="0066439A" w:rsidRPr="00E200DC" w:rsidRDefault="00FA4304" w:rsidP="00AD2043">
            <w:pPr>
              <w:pStyle w:val="Tablenormal0"/>
              <w:spacing w:after="0"/>
            </w:pPr>
            <w:r>
              <w:t>-</w:t>
            </w:r>
          </w:p>
        </w:tc>
        <w:tc>
          <w:tcPr>
            <w:tcW w:w="1420" w:type="dxa"/>
            <w:tcBorders>
              <w:top w:val="nil"/>
              <w:left w:val="nil"/>
              <w:bottom w:val="single" w:sz="12" w:space="0" w:color="auto"/>
              <w:right w:val="nil"/>
            </w:tcBorders>
            <w:shd w:val="clear" w:color="auto" w:fill="auto"/>
            <w:noWrap/>
            <w:vAlign w:val="bottom"/>
            <w:hideMark/>
          </w:tcPr>
          <w:p w:rsidR="0066439A" w:rsidRPr="00E200DC" w:rsidRDefault="00FA4304" w:rsidP="00AD2043">
            <w:pPr>
              <w:pStyle w:val="Tablenormal0"/>
              <w:spacing w:after="0"/>
            </w:pPr>
            <w:r>
              <w:t>-</w:t>
            </w:r>
          </w:p>
        </w:tc>
        <w:tc>
          <w:tcPr>
            <w:tcW w:w="1197" w:type="dxa"/>
            <w:tcBorders>
              <w:top w:val="nil"/>
              <w:left w:val="nil"/>
              <w:bottom w:val="single" w:sz="12" w:space="0" w:color="auto"/>
              <w:right w:val="nil"/>
            </w:tcBorders>
            <w:shd w:val="clear" w:color="000000" w:fill="B8CCE4"/>
            <w:vAlign w:val="bottom"/>
            <w:hideMark/>
          </w:tcPr>
          <w:p w:rsidR="0066439A" w:rsidRPr="00E200DC" w:rsidRDefault="0066439A" w:rsidP="00AD2043">
            <w:pPr>
              <w:pStyle w:val="Tablenormal0"/>
              <w:spacing w:after="0"/>
            </w:pPr>
            <w:r w:rsidRPr="00E200DC">
              <w:t>7,513</w:t>
            </w:r>
          </w:p>
        </w:tc>
      </w:tr>
      <w:tr w:rsidR="0066439A" w:rsidRPr="00E200DC" w:rsidTr="00FE2BE4">
        <w:trPr>
          <w:trHeight w:val="284"/>
        </w:trPr>
        <w:tc>
          <w:tcPr>
            <w:tcW w:w="4275"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Total comprehensive income for the year</w:t>
            </w:r>
          </w:p>
        </w:tc>
        <w:tc>
          <w:tcPr>
            <w:tcW w:w="1192"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4,863</w:t>
            </w:r>
          </w:p>
        </w:tc>
        <w:tc>
          <w:tcPr>
            <w:tcW w:w="1051" w:type="dxa"/>
            <w:tcBorders>
              <w:top w:val="single" w:sz="12" w:space="0" w:color="auto"/>
              <w:left w:val="nil"/>
              <w:bottom w:val="single" w:sz="12" w:space="0" w:color="auto"/>
              <w:right w:val="nil"/>
            </w:tcBorders>
            <w:shd w:val="clear" w:color="auto" w:fill="auto"/>
            <w:noWrap/>
            <w:vAlign w:val="bottom"/>
            <w:hideMark/>
          </w:tcPr>
          <w:p w:rsidR="0066439A" w:rsidRPr="00E200DC" w:rsidRDefault="0066439A" w:rsidP="00AD2043">
            <w:pPr>
              <w:pStyle w:val="Tablenormal0"/>
              <w:spacing w:after="0"/>
            </w:pPr>
            <w:r w:rsidRPr="00E200DC">
              <w:t xml:space="preserve">2,650 </w:t>
            </w:r>
          </w:p>
        </w:tc>
        <w:tc>
          <w:tcPr>
            <w:tcW w:w="1420"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2,080</w:t>
            </w:r>
          </w:p>
        </w:tc>
        <w:tc>
          <w:tcPr>
            <w:tcW w:w="1197" w:type="dxa"/>
            <w:tcBorders>
              <w:top w:val="single" w:sz="12" w:space="0" w:color="auto"/>
              <w:left w:val="nil"/>
              <w:bottom w:val="single" w:sz="12" w:space="0" w:color="auto"/>
              <w:right w:val="nil"/>
            </w:tcBorders>
            <w:shd w:val="clear" w:color="000000" w:fill="B8CCE4"/>
            <w:vAlign w:val="bottom"/>
            <w:hideMark/>
          </w:tcPr>
          <w:p w:rsidR="0066439A" w:rsidRPr="00E200DC" w:rsidRDefault="0066439A" w:rsidP="00AD2043">
            <w:pPr>
              <w:pStyle w:val="Tablenormal0"/>
              <w:spacing w:after="0"/>
            </w:pPr>
            <w:r w:rsidRPr="00E200DC">
              <w:t>9,593</w:t>
            </w:r>
          </w:p>
        </w:tc>
      </w:tr>
      <w:tr w:rsidR="0066439A" w:rsidRPr="00E200DC" w:rsidTr="00FE2BE4">
        <w:trPr>
          <w:trHeight w:val="284"/>
        </w:trPr>
        <w:tc>
          <w:tcPr>
            <w:tcW w:w="4275" w:type="dxa"/>
            <w:tcBorders>
              <w:top w:val="single" w:sz="12" w:space="0" w:color="auto"/>
              <w:left w:val="nil"/>
              <w:bottom w:val="single" w:sz="12" w:space="0" w:color="auto"/>
              <w:right w:val="nil"/>
            </w:tcBorders>
            <w:shd w:val="clear" w:color="auto" w:fill="auto"/>
            <w:vAlign w:val="bottom"/>
            <w:hideMark/>
          </w:tcPr>
          <w:p w:rsidR="0066439A" w:rsidRPr="00AD2043" w:rsidRDefault="0066439A" w:rsidP="00AD2043">
            <w:pPr>
              <w:pStyle w:val="Tablenormal0"/>
              <w:spacing w:after="0"/>
              <w:rPr>
                <w:b/>
              </w:rPr>
            </w:pPr>
            <w:r w:rsidRPr="00AD2043">
              <w:rPr>
                <w:b/>
              </w:rPr>
              <w:t>Balance at 30 June 2014</w:t>
            </w:r>
          </w:p>
        </w:tc>
        <w:tc>
          <w:tcPr>
            <w:tcW w:w="1192"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184,205</w:t>
            </w:r>
          </w:p>
        </w:tc>
        <w:tc>
          <w:tcPr>
            <w:tcW w:w="1051"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3,500</w:t>
            </w:r>
          </w:p>
        </w:tc>
        <w:tc>
          <w:tcPr>
            <w:tcW w:w="1420" w:type="dxa"/>
            <w:tcBorders>
              <w:top w:val="single" w:sz="12" w:space="0" w:color="auto"/>
              <w:left w:val="nil"/>
              <w:bottom w:val="single" w:sz="12" w:space="0" w:color="auto"/>
              <w:right w:val="nil"/>
            </w:tcBorders>
            <w:shd w:val="clear" w:color="auto" w:fill="auto"/>
            <w:vAlign w:val="bottom"/>
            <w:hideMark/>
          </w:tcPr>
          <w:p w:rsidR="0066439A" w:rsidRPr="00E200DC" w:rsidRDefault="0066439A" w:rsidP="00AD2043">
            <w:pPr>
              <w:pStyle w:val="Tablenormal0"/>
              <w:spacing w:after="0"/>
            </w:pPr>
            <w:r w:rsidRPr="00E200DC">
              <w:t>6,733</w:t>
            </w:r>
          </w:p>
        </w:tc>
        <w:tc>
          <w:tcPr>
            <w:tcW w:w="1197" w:type="dxa"/>
            <w:tcBorders>
              <w:top w:val="single" w:sz="12" w:space="0" w:color="auto"/>
              <w:left w:val="nil"/>
              <w:bottom w:val="single" w:sz="12" w:space="0" w:color="auto"/>
              <w:right w:val="nil"/>
            </w:tcBorders>
            <w:shd w:val="clear" w:color="000000" w:fill="B8CCE4"/>
            <w:vAlign w:val="bottom"/>
            <w:hideMark/>
          </w:tcPr>
          <w:p w:rsidR="0066439A" w:rsidRPr="00E200DC" w:rsidRDefault="0066439A" w:rsidP="00AD2043">
            <w:pPr>
              <w:pStyle w:val="Tablenormal0"/>
              <w:spacing w:after="0"/>
            </w:pPr>
            <w:r w:rsidRPr="00E200DC">
              <w:t>194,438</w:t>
            </w:r>
          </w:p>
        </w:tc>
      </w:tr>
    </w:tbl>
    <w:p w:rsidR="0066439A" w:rsidRDefault="00220A1A" w:rsidP="00043748">
      <w:r w:rsidRPr="00E200DC">
        <w:t>The accompanying notes form part of these financial statements</w:t>
      </w:r>
    </w:p>
    <w:p w:rsidR="00AC58A1" w:rsidRDefault="00AC58A1">
      <w:pPr>
        <w:spacing w:after="200" w:line="276" w:lineRule="auto"/>
      </w:pPr>
      <w:r>
        <w:br w:type="page"/>
      </w:r>
    </w:p>
    <w:p w:rsidR="0066439A" w:rsidRPr="008D70B8" w:rsidRDefault="0066439A" w:rsidP="00254FAB">
      <w:pPr>
        <w:pStyle w:val="Heading2"/>
      </w:pPr>
      <w:bookmarkStart w:id="456" w:name="_Toc399336007"/>
      <w:bookmarkStart w:id="457" w:name="_Toc399337204"/>
      <w:bookmarkStart w:id="458" w:name="_Toc399337728"/>
      <w:bookmarkStart w:id="459" w:name="_Toc399503891"/>
      <w:r w:rsidRPr="008D70B8">
        <w:lastRenderedPageBreak/>
        <w:t>Consolidated Statement of Cash Flows for the year ended 30 June 2014</w:t>
      </w:r>
      <w:bookmarkEnd w:id="456"/>
      <w:bookmarkEnd w:id="457"/>
      <w:bookmarkEnd w:id="458"/>
      <w:bookmarkEnd w:id="459"/>
    </w:p>
    <w:tbl>
      <w:tblPr>
        <w:tblW w:w="9214" w:type="dxa"/>
        <w:tblInd w:w="108" w:type="dxa"/>
        <w:tblLook w:val="04A0" w:firstRow="1" w:lastRow="0" w:firstColumn="1" w:lastColumn="0" w:noHBand="0" w:noVBand="1"/>
      </w:tblPr>
      <w:tblGrid>
        <w:gridCol w:w="5670"/>
        <w:gridCol w:w="851"/>
        <w:gridCol w:w="1417"/>
        <w:gridCol w:w="1276"/>
      </w:tblGrid>
      <w:tr w:rsidR="00765572" w:rsidRPr="00EE4F57" w:rsidTr="00FE2BE4">
        <w:trPr>
          <w:trHeight w:val="672"/>
        </w:trPr>
        <w:tc>
          <w:tcPr>
            <w:tcW w:w="5670" w:type="dxa"/>
            <w:tcBorders>
              <w:left w:val="nil"/>
              <w:bottom w:val="single" w:sz="12" w:space="0" w:color="auto"/>
              <w:right w:val="nil"/>
            </w:tcBorders>
            <w:shd w:val="clear" w:color="auto" w:fill="auto"/>
            <w:vAlign w:val="center"/>
            <w:hideMark/>
          </w:tcPr>
          <w:p w:rsidR="00765572" w:rsidRPr="00EE4F57" w:rsidRDefault="00765572" w:rsidP="00AD2043">
            <w:pPr>
              <w:pStyle w:val="Tablenormal0"/>
              <w:spacing w:after="0"/>
            </w:pPr>
          </w:p>
        </w:tc>
        <w:tc>
          <w:tcPr>
            <w:tcW w:w="851" w:type="dxa"/>
            <w:tcBorders>
              <w:left w:val="nil"/>
              <w:bottom w:val="single" w:sz="12" w:space="0" w:color="auto"/>
              <w:right w:val="nil"/>
            </w:tcBorders>
            <w:shd w:val="clear" w:color="auto" w:fill="auto"/>
            <w:vAlign w:val="center"/>
            <w:hideMark/>
          </w:tcPr>
          <w:p w:rsidR="00765572" w:rsidRPr="00EE4F57" w:rsidRDefault="00765572" w:rsidP="00AD2043">
            <w:pPr>
              <w:pStyle w:val="Tablenormal0"/>
              <w:spacing w:after="0"/>
            </w:pPr>
            <w:r w:rsidRPr="00EE4F57">
              <w:t>Note</w:t>
            </w:r>
          </w:p>
        </w:tc>
        <w:tc>
          <w:tcPr>
            <w:tcW w:w="1417" w:type="dxa"/>
            <w:tcBorders>
              <w:left w:val="nil"/>
              <w:bottom w:val="single" w:sz="12" w:space="0" w:color="auto"/>
              <w:right w:val="nil"/>
            </w:tcBorders>
            <w:shd w:val="clear" w:color="000000" w:fill="B8CCE4"/>
            <w:vAlign w:val="center"/>
            <w:hideMark/>
          </w:tcPr>
          <w:p w:rsidR="00765572" w:rsidRPr="00AD2043" w:rsidRDefault="00765572" w:rsidP="00AD2043">
            <w:pPr>
              <w:pStyle w:val="Tablenormal0"/>
              <w:spacing w:after="0"/>
              <w:rPr>
                <w:b/>
              </w:rPr>
            </w:pPr>
            <w:r w:rsidRPr="00AD2043">
              <w:rPr>
                <w:b/>
              </w:rPr>
              <w:t>2014</w:t>
            </w:r>
          </w:p>
          <w:p w:rsidR="00765572" w:rsidRPr="00AD2043" w:rsidRDefault="00765572" w:rsidP="00AD2043">
            <w:pPr>
              <w:pStyle w:val="Tablenormal0"/>
              <w:spacing w:after="0"/>
              <w:rPr>
                <w:b/>
              </w:rPr>
            </w:pPr>
            <w:r w:rsidRPr="00EE4F57">
              <w:t>$’000</w:t>
            </w:r>
          </w:p>
        </w:tc>
        <w:tc>
          <w:tcPr>
            <w:tcW w:w="1276" w:type="dxa"/>
            <w:tcBorders>
              <w:left w:val="nil"/>
              <w:bottom w:val="single" w:sz="12" w:space="0" w:color="auto"/>
              <w:right w:val="nil"/>
            </w:tcBorders>
            <w:shd w:val="clear" w:color="auto" w:fill="auto"/>
            <w:vAlign w:val="center"/>
            <w:hideMark/>
          </w:tcPr>
          <w:p w:rsidR="00765572" w:rsidRPr="00AD2043" w:rsidRDefault="00765572" w:rsidP="00AD2043">
            <w:pPr>
              <w:pStyle w:val="Tablenormal0"/>
              <w:spacing w:after="0"/>
              <w:rPr>
                <w:b/>
              </w:rPr>
            </w:pPr>
            <w:r w:rsidRPr="00AD2043">
              <w:rPr>
                <w:b/>
              </w:rPr>
              <w:t>2013</w:t>
            </w:r>
          </w:p>
          <w:p w:rsidR="00765572" w:rsidRPr="00AD2043" w:rsidRDefault="00765572" w:rsidP="00AD2043">
            <w:pPr>
              <w:pStyle w:val="Tablenormal0"/>
              <w:spacing w:after="0"/>
              <w:rPr>
                <w:b/>
              </w:rPr>
            </w:pPr>
            <w:r w:rsidRPr="00EE4F57">
              <w:t>$’000</w:t>
            </w:r>
          </w:p>
        </w:tc>
      </w:tr>
      <w:tr w:rsidR="00CB0F30" w:rsidRPr="00EE4F57" w:rsidTr="00FE2BE4">
        <w:trPr>
          <w:trHeight w:val="284"/>
        </w:trPr>
        <w:tc>
          <w:tcPr>
            <w:tcW w:w="5670" w:type="dxa"/>
            <w:tcBorders>
              <w:top w:val="single" w:sz="12" w:space="0" w:color="auto"/>
              <w:left w:val="nil"/>
              <w:bottom w:val="nil"/>
              <w:right w:val="nil"/>
            </w:tcBorders>
            <w:shd w:val="clear" w:color="auto" w:fill="auto"/>
            <w:vAlign w:val="bottom"/>
            <w:hideMark/>
          </w:tcPr>
          <w:p w:rsidR="00CB0F30" w:rsidRPr="00AD2043" w:rsidRDefault="00CB0F30" w:rsidP="00AD2043">
            <w:pPr>
              <w:pStyle w:val="Tablenormal0"/>
              <w:spacing w:after="0"/>
              <w:rPr>
                <w:b/>
              </w:rPr>
            </w:pPr>
            <w:r w:rsidRPr="00AD2043">
              <w:rPr>
                <w:b/>
              </w:rPr>
              <w:t>Cash flows from operating activities</w:t>
            </w:r>
          </w:p>
        </w:tc>
        <w:tc>
          <w:tcPr>
            <w:tcW w:w="851" w:type="dxa"/>
            <w:tcBorders>
              <w:top w:val="single" w:sz="12" w:space="0" w:color="auto"/>
              <w:left w:val="nil"/>
              <w:bottom w:val="nil"/>
              <w:right w:val="nil"/>
            </w:tcBorders>
            <w:shd w:val="clear" w:color="auto" w:fill="auto"/>
            <w:vAlign w:val="center"/>
            <w:hideMark/>
          </w:tcPr>
          <w:p w:rsidR="00CB0F30" w:rsidRPr="00EE4F57" w:rsidRDefault="00CB0F30" w:rsidP="00AD2043">
            <w:pPr>
              <w:pStyle w:val="Tablenormal0"/>
              <w:spacing w:after="0"/>
            </w:pPr>
          </w:p>
        </w:tc>
        <w:tc>
          <w:tcPr>
            <w:tcW w:w="1417" w:type="dxa"/>
            <w:tcBorders>
              <w:top w:val="single" w:sz="12" w:space="0" w:color="auto"/>
              <w:left w:val="nil"/>
              <w:bottom w:val="nil"/>
              <w:right w:val="nil"/>
            </w:tcBorders>
            <w:shd w:val="clear" w:color="000000" w:fill="B8CCE4"/>
            <w:vAlign w:val="center"/>
            <w:hideMark/>
          </w:tcPr>
          <w:p w:rsidR="00CB0F30" w:rsidRPr="00EE4F57" w:rsidRDefault="00CB0F30" w:rsidP="00AD2043">
            <w:pPr>
              <w:pStyle w:val="Tablenormal0"/>
              <w:spacing w:after="0"/>
            </w:pPr>
          </w:p>
        </w:tc>
        <w:tc>
          <w:tcPr>
            <w:tcW w:w="1276" w:type="dxa"/>
            <w:tcBorders>
              <w:top w:val="single" w:sz="12" w:space="0" w:color="auto"/>
              <w:left w:val="nil"/>
              <w:bottom w:val="nil"/>
              <w:right w:val="nil"/>
            </w:tcBorders>
            <w:shd w:val="clear" w:color="auto" w:fill="auto"/>
            <w:vAlign w:val="center"/>
            <w:hideMark/>
          </w:tcPr>
          <w:p w:rsidR="00CB0F30" w:rsidRPr="00EE4F57" w:rsidRDefault="00CB0F30" w:rsidP="00AD2043">
            <w:pPr>
              <w:pStyle w:val="Tablenormal0"/>
              <w:spacing w:after="0"/>
            </w:pPr>
          </w:p>
        </w:tc>
      </w:tr>
      <w:tr w:rsidR="00CB0F30" w:rsidRPr="00EE4F57" w:rsidTr="00A42B52">
        <w:trPr>
          <w:trHeight w:val="284"/>
        </w:trPr>
        <w:tc>
          <w:tcPr>
            <w:tcW w:w="5670"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Cash receipts from operations</w:t>
            </w:r>
          </w:p>
        </w:tc>
        <w:tc>
          <w:tcPr>
            <w:tcW w:w="851" w:type="dxa"/>
            <w:tcBorders>
              <w:top w:val="nil"/>
              <w:left w:val="nil"/>
              <w:bottom w:val="nil"/>
              <w:right w:val="nil"/>
            </w:tcBorders>
            <w:shd w:val="clear" w:color="auto" w:fill="auto"/>
            <w:vAlign w:val="center"/>
            <w:hideMark/>
          </w:tcPr>
          <w:p w:rsidR="00CB0F30" w:rsidRPr="00EE4F57" w:rsidRDefault="00CB0F30" w:rsidP="00AD2043">
            <w:pPr>
              <w:pStyle w:val="Tablenormal0"/>
              <w:spacing w:after="0"/>
            </w:pPr>
          </w:p>
        </w:tc>
        <w:tc>
          <w:tcPr>
            <w:tcW w:w="1417" w:type="dxa"/>
            <w:tcBorders>
              <w:top w:val="nil"/>
              <w:left w:val="nil"/>
              <w:bottom w:val="nil"/>
              <w:right w:val="nil"/>
            </w:tcBorders>
            <w:shd w:val="clear" w:color="000000" w:fill="B8CCE4"/>
            <w:vAlign w:val="bottom"/>
            <w:hideMark/>
          </w:tcPr>
          <w:p w:rsidR="00CB0F30" w:rsidRPr="00EE4F57" w:rsidRDefault="00CB0F30" w:rsidP="00AD2043">
            <w:pPr>
              <w:pStyle w:val="Tablenormal0"/>
              <w:spacing w:after="0"/>
            </w:pPr>
            <w:r w:rsidRPr="00EE4F57">
              <w:t>82,825</w:t>
            </w:r>
          </w:p>
        </w:tc>
        <w:tc>
          <w:tcPr>
            <w:tcW w:w="1276"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80,895</w:t>
            </w:r>
          </w:p>
        </w:tc>
      </w:tr>
      <w:tr w:rsidR="00CB0F30" w:rsidRPr="00EE4F57" w:rsidTr="00A42B52">
        <w:trPr>
          <w:trHeight w:val="284"/>
        </w:trPr>
        <w:tc>
          <w:tcPr>
            <w:tcW w:w="5670"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Interest received</w:t>
            </w:r>
          </w:p>
        </w:tc>
        <w:tc>
          <w:tcPr>
            <w:tcW w:w="851"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nil"/>
              <w:right w:val="nil"/>
            </w:tcBorders>
            <w:shd w:val="clear" w:color="000000" w:fill="B8CCE4"/>
            <w:vAlign w:val="bottom"/>
            <w:hideMark/>
          </w:tcPr>
          <w:p w:rsidR="00CB0F30" w:rsidRPr="00EE4F57" w:rsidRDefault="00CB0F30" w:rsidP="00AD2043">
            <w:pPr>
              <w:pStyle w:val="Tablenormal0"/>
              <w:spacing w:after="0"/>
            </w:pPr>
            <w:r w:rsidRPr="00EE4F57">
              <w:t>1,074</w:t>
            </w:r>
          </w:p>
        </w:tc>
        <w:tc>
          <w:tcPr>
            <w:tcW w:w="1276"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1,539</w:t>
            </w:r>
          </w:p>
        </w:tc>
      </w:tr>
      <w:tr w:rsidR="00CB0F30" w:rsidRPr="00EE4F57" w:rsidTr="00A42B52">
        <w:trPr>
          <w:trHeight w:val="284"/>
        </w:trPr>
        <w:tc>
          <w:tcPr>
            <w:tcW w:w="5670"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Dividends received</w:t>
            </w:r>
          </w:p>
        </w:tc>
        <w:tc>
          <w:tcPr>
            <w:tcW w:w="851"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nil"/>
              <w:right w:val="nil"/>
            </w:tcBorders>
            <w:shd w:val="clear" w:color="000000" w:fill="B8CCE4"/>
            <w:vAlign w:val="bottom"/>
            <w:hideMark/>
          </w:tcPr>
          <w:p w:rsidR="00CB0F30" w:rsidRPr="00EE4F57" w:rsidRDefault="00CB0F30" w:rsidP="00AD2043">
            <w:pPr>
              <w:pStyle w:val="Tablenormal0"/>
              <w:spacing w:after="0"/>
            </w:pPr>
            <w:r w:rsidRPr="00EE4F57">
              <w:t>4,164</w:t>
            </w:r>
          </w:p>
        </w:tc>
        <w:tc>
          <w:tcPr>
            <w:tcW w:w="1276"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4,739</w:t>
            </w:r>
          </w:p>
        </w:tc>
      </w:tr>
      <w:tr w:rsidR="00CB0F30" w:rsidRPr="00EE4F57" w:rsidTr="00A42B52">
        <w:trPr>
          <w:trHeight w:val="284"/>
        </w:trPr>
        <w:tc>
          <w:tcPr>
            <w:tcW w:w="5670"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Payments to suppliers and employees</w:t>
            </w:r>
          </w:p>
        </w:tc>
        <w:tc>
          <w:tcPr>
            <w:tcW w:w="851"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nil"/>
              <w:right w:val="nil"/>
            </w:tcBorders>
            <w:shd w:val="clear" w:color="000000" w:fill="B8CCE4"/>
            <w:vAlign w:val="bottom"/>
            <w:hideMark/>
          </w:tcPr>
          <w:p w:rsidR="00CB0F30" w:rsidRPr="00EE4F57" w:rsidRDefault="00CB0F30" w:rsidP="00AD2043">
            <w:pPr>
              <w:pStyle w:val="Tablenormal0"/>
              <w:spacing w:after="0"/>
            </w:pPr>
            <w:r w:rsidRPr="00EE4F57">
              <w:t>(80,798)</w:t>
            </w:r>
          </w:p>
        </w:tc>
        <w:tc>
          <w:tcPr>
            <w:tcW w:w="1276"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(81,578)</w:t>
            </w:r>
          </w:p>
        </w:tc>
      </w:tr>
      <w:tr w:rsidR="00CB0F30" w:rsidRPr="00EE4F57" w:rsidTr="00FE2BE4">
        <w:trPr>
          <w:trHeight w:val="284"/>
        </w:trPr>
        <w:tc>
          <w:tcPr>
            <w:tcW w:w="5670" w:type="dxa"/>
            <w:tcBorders>
              <w:top w:val="nil"/>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Bank charges and borrowing costs</w:t>
            </w:r>
          </w:p>
        </w:tc>
        <w:tc>
          <w:tcPr>
            <w:tcW w:w="851" w:type="dxa"/>
            <w:tcBorders>
              <w:top w:val="nil"/>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single" w:sz="12" w:space="0" w:color="auto"/>
              <w:right w:val="nil"/>
            </w:tcBorders>
            <w:shd w:val="clear" w:color="000000" w:fill="B8CCE4"/>
            <w:vAlign w:val="bottom"/>
            <w:hideMark/>
          </w:tcPr>
          <w:p w:rsidR="00CB0F30" w:rsidRPr="00EE4F57" w:rsidRDefault="00CB0F30" w:rsidP="00AD2043">
            <w:pPr>
              <w:pStyle w:val="Tablenormal0"/>
              <w:spacing w:after="0"/>
            </w:pPr>
            <w:r w:rsidRPr="00EE4F57">
              <w:t>(217)</w:t>
            </w:r>
          </w:p>
        </w:tc>
        <w:tc>
          <w:tcPr>
            <w:tcW w:w="1276" w:type="dxa"/>
            <w:tcBorders>
              <w:top w:val="nil"/>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(221)</w:t>
            </w:r>
          </w:p>
        </w:tc>
      </w:tr>
      <w:tr w:rsidR="00CB0F30" w:rsidRPr="00EE4F57" w:rsidTr="00FE2BE4">
        <w:trPr>
          <w:trHeight w:val="284"/>
        </w:trPr>
        <w:tc>
          <w:tcPr>
            <w:tcW w:w="5670" w:type="dxa"/>
            <w:tcBorders>
              <w:top w:val="single" w:sz="12" w:space="0" w:color="auto"/>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Net cash</w:t>
            </w:r>
            <w:r>
              <w:t xml:space="preserve"> </w:t>
            </w:r>
            <w:r w:rsidRPr="00EE4F57">
              <w:t>provided by operating activities</w:t>
            </w:r>
          </w:p>
        </w:tc>
        <w:tc>
          <w:tcPr>
            <w:tcW w:w="851" w:type="dxa"/>
            <w:tcBorders>
              <w:top w:val="single" w:sz="12" w:space="0" w:color="auto"/>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24(b)</w:t>
            </w:r>
          </w:p>
        </w:tc>
        <w:tc>
          <w:tcPr>
            <w:tcW w:w="1417" w:type="dxa"/>
            <w:tcBorders>
              <w:top w:val="single" w:sz="12" w:space="0" w:color="auto"/>
              <w:left w:val="nil"/>
              <w:bottom w:val="single" w:sz="12" w:space="0" w:color="auto"/>
              <w:right w:val="nil"/>
            </w:tcBorders>
            <w:shd w:val="clear" w:color="000000" w:fill="B8CCE4"/>
            <w:vAlign w:val="bottom"/>
            <w:hideMark/>
          </w:tcPr>
          <w:p w:rsidR="00CB0F30" w:rsidRPr="00EE4F57" w:rsidRDefault="00CB0F30" w:rsidP="00AD2043">
            <w:pPr>
              <w:pStyle w:val="Tablenormal0"/>
              <w:spacing w:after="0"/>
            </w:pPr>
            <w:r w:rsidRPr="00EE4F57">
              <w:t>7,048</w:t>
            </w:r>
          </w:p>
        </w:tc>
        <w:tc>
          <w:tcPr>
            <w:tcW w:w="1276" w:type="dxa"/>
            <w:tcBorders>
              <w:top w:val="single" w:sz="12" w:space="0" w:color="auto"/>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5,374</w:t>
            </w:r>
          </w:p>
        </w:tc>
      </w:tr>
      <w:tr w:rsidR="00CB0F30" w:rsidRPr="00EE4F57" w:rsidTr="00FE2BE4">
        <w:trPr>
          <w:trHeight w:val="284"/>
        </w:trPr>
        <w:tc>
          <w:tcPr>
            <w:tcW w:w="5670" w:type="dxa"/>
            <w:tcBorders>
              <w:top w:val="single" w:sz="12" w:space="0" w:color="auto"/>
              <w:left w:val="nil"/>
              <w:bottom w:val="nil"/>
              <w:right w:val="nil"/>
            </w:tcBorders>
            <w:shd w:val="clear" w:color="auto" w:fill="auto"/>
            <w:vAlign w:val="bottom"/>
            <w:hideMark/>
          </w:tcPr>
          <w:p w:rsidR="00CB0F30" w:rsidRPr="00AD2043" w:rsidRDefault="00CB0F30" w:rsidP="00AD2043">
            <w:pPr>
              <w:pStyle w:val="Tablenormal0"/>
              <w:spacing w:after="0"/>
              <w:rPr>
                <w:b/>
              </w:rPr>
            </w:pPr>
            <w:r w:rsidRPr="00AD2043">
              <w:rPr>
                <w:b/>
              </w:rPr>
              <w:t>Cash flows from investing activities</w:t>
            </w:r>
          </w:p>
        </w:tc>
        <w:tc>
          <w:tcPr>
            <w:tcW w:w="851" w:type="dxa"/>
            <w:tcBorders>
              <w:top w:val="single" w:sz="12" w:space="0" w:color="auto"/>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single" w:sz="12" w:space="0" w:color="auto"/>
              <w:left w:val="nil"/>
              <w:bottom w:val="nil"/>
              <w:right w:val="nil"/>
            </w:tcBorders>
            <w:shd w:val="clear" w:color="000000" w:fill="B8CCE4"/>
            <w:vAlign w:val="bottom"/>
            <w:hideMark/>
          </w:tcPr>
          <w:p w:rsidR="00CB0F30" w:rsidRPr="00EE4F57" w:rsidRDefault="00CB0F30" w:rsidP="00AD2043">
            <w:pPr>
              <w:pStyle w:val="Tablenormal0"/>
              <w:spacing w:after="0"/>
            </w:pPr>
          </w:p>
        </w:tc>
        <w:tc>
          <w:tcPr>
            <w:tcW w:w="1276" w:type="dxa"/>
            <w:tcBorders>
              <w:top w:val="single" w:sz="12" w:space="0" w:color="auto"/>
              <w:left w:val="nil"/>
              <w:bottom w:val="nil"/>
              <w:right w:val="nil"/>
            </w:tcBorders>
            <w:shd w:val="clear" w:color="auto" w:fill="auto"/>
            <w:vAlign w:val="bottom"/>
            <w:hideMark/>
          </w:tcPr>
          <w:p w:rsidR="00CB0F30" w:rsidRPr="00EE4F57" w:rsidRDefault="00CB0F30" w:rsidP="00AD2043">
            <w:pPr>
              <w:pStyle w:val="Tablenormal0"/>
              <w:spacing w:after="0"/>
            </w:pPr>
          </w:p>
        </w:tc>
      </w:tr>
      <w:tr w:rsidR="00CB0F30" w:rsidRPr="00EE4F57" w:rsidTr="00A42B52">
        <w:trPr>
          <w:trHeight w:val="284"/>
        </w:trPr>
        <w:tc>
          <w:tcPr>
            <w:tcW w:w="5670"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Payment for property, plant and equipment</w:t>
            </w:r>
          </w:p>
        </w:tc>
        <w:tc>
          <w:tcPr>
            <w:tcW w:w="851"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nil"/>
              <w:right w:val="nil"/>
            </w:tcBorders>
            <w:shd w:val="clear" w:color="000000" w:fill="B8CCE4"/>
            <w:vAlign w:val="bottom"/>
            <w:hideMark/>
          </w:tcPr>
          <w:p w:rsidR="00CB0F30" w:rsidRPr="00EE4F57" w:rsidRDefault="00CB0F30" w:rsidP="00AD2043">
            <w:pPr>
              <w:pStyle w:val="Tablenormal0"/>
              <w:spacing w:after="0"/>
            </w:pPr>
            <w:r w:rsidRPr="00EE4F57">
              <w:t>(6,050)</w:t>
            </w:r>
          </w:p>
        </w:tc>
        <w:tc>
          <w:tcPr>
            <w:tcW w:w="1276"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(4,086)</w:t>
            </w:r>
          </w:p>
        </w:tc>
      </w:tr>
      <w:tr w:rsidR="00CB0F30" w:rsidRPr="00EE4F57" w:rsidTr="00A42B52">
        <w:trPr>
          <w:trHeight w:val="284"/>
        </w:trPr>
        <w:tc>
          <w:tcPr>
            <w:tcW w:w="5670"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Payment for intangible assets</w:t>
            </w:r>
          </w:p>
        </w:tc>
        <w:tc>
          <w:tcPr>
            <w:tcW w:w="851"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nil"/>
              <w:right w:val="nil"/>
            </w:tcBorders>
            <w:shd w:val="clear" w:color="000000" w:fill="B8CCE4"/>
            <w:vAlign w:val="bottom"/>
            <w:hideMark/>
          </w:tcPr>
          <w:p w:rsidR="00CB0F30" w:rsidRPr="00EE4F57" w:rsidRDefault="00CB0F30" w:rsidP="00AD2043">
            <w:pPr>
              <w:pStyle w:val="Tablenormal0"/>
              <w:spacing w:after="0"/>
            </w:pPr>
            <w:r w:rsidRPr="00EE4F57">
              <w:t>(795)</w:t>
            </w:r>
          </w:p>
        </w:tc>
        <w:tc>
          <w:tcPr>
            <w:tcW w:w="1276"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(592)</w:t>
            </w:r>
          </w:p>
        </w:tc>
      </w:tr>
      <w:tr w:rsidR="00CB0F30" w:rsidRPr="00EE4F57" w:rsidTr="00A42B52">
        <w:trPr>
          <w:trHeight w:val="284"/>
        </w:trPr>
        <w:tc>
          <w:tcPr>
            <w:tcW w:w="5670"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Payment for investments and term deposits</w:t>
            </w:r>
          </w:p>
        </w:tc>
        <w:tc>
          <w:tcPr>
            <w:tcW w:w="851"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nil"/>
              <w:right w:val="nil"/>
            </w:tcBorders>
            <w:shd w:val="clear" w:color="000000" w:fill="B8CCE4"/>
            <w:vAlign w:val="bottom"/>
            <w:hideMark/>
          </w:tcPr>
          <w:p w:rsidR="00CB0F30" w:rsidRPr="00EE4F57" w:rsidRDefault="00CB0F30" w:rsidP="00AD2043">
            <w:pPr>
              <w:pStyle w:val="Tablenormal0"/>
              <w:spacing w:after="0"/>
            </w:pPr>
            <w:r w:rsidRPr="00EE4F57">
              <w:t>(44,476)</w:t>
            </w:r>
          </w:p>
        </w:tc>
        <w:tc>
          <w:tcPr>
            <w:tcW w:w="1276"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(73,246)</w:t>
            </w:r>
          </w:p>
        </w:tc>
      </w:tr>
      <w:tr w:rsidR="00CB0F30" w:rsidRPr="00EE4F57" w:rsidTr="00A42B52">
        <w:trPr>
          <w:trHeight w:val="284"/>
        </w:trPr>
        <w:tc>
          <w:tcPr>
            <w:tcW w:w="5670"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 xml:space="preserve">Proceeds from sale of property, plant and equipment </w:t>
            </w:r>
          </w:p>
        </w:tc>
        <w:tc>
          <w:tcPr>
            <w:tcW w:w="851"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nil"/>
              <w:right w:val="nil"/>
            </w:tcBorders>
            <w:shd w:val="clear" w:color="000000" w:fill="B8CCE4"/>
            <w:vAlign w:val="bottom"/>
            <w:hideMark/>
          </w:tcPr>
          <w:p w:rsidR="00CB0F30" w:rsidRPr="00EE4F57" w:rsidRDefault="00CB0F30" w:rsidP="00AD2043">
            <w:pPr>
              <w:pStyle w:val="Tablenormal0"/>
              <w:spacing w:after="0"/>
            </w:pPr>
            <w:r>
              <w:t>521</w:t>
            </w:r>
          </w:p>
        </w:tc>
        <w:tc>
          <w:tcPr>
            <w:tcW w:w="1276" w:type="dxa"/>
            <w:tcBorders>
              <w:top w:val="nil"/>
              <w:left w:val="nil"/>
              <w:bottom w:val="nil"/>
              <w:right w:val="nil"/>
            </w:tcBorders>
            <w:shd w:val="clear" w:color="auto" w:fill="auto"/>
            <w:vAlign w:val="bottom"/>
            <w:hideMark/>
          </w:tcPr>
          <w:p w:rsidR="00CB0F30" w:rsidRPr="00EE4F57" w:rsidRDefault="00CB0F30" w:rsidP="00AD2043">
            <w:pPr>
              <w:pStyle w:val="Tablenormal0"/>
              <w:spacing w:after="0"/>
            </w:pPr>
            <w:r w:rsidRPr="00EE4F57">
              <w:t>398</w:t>
            </w:r>
          </w:p>
        </w:tc>
      </w:tr>
      <w:tr w:rsidR="00CB0F30" w:rsidRPr="00EE4F57" w:rsidTr="00FE2BE4">
        <w:trPr>
          <w:trHeight w:val="284"/>
        </w:trPr>
        <w:tc>
          <w:tcPr>
            <w:tcW w:w="5670" w:type="dxa"/>
            <w:tcBorders>
              <w:top w:val="nil"/>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Proceeds from sale of investments</w:t>
            </w:r>
          </w:p>
        </w:tc>
        <w:tc>
          <w:tcPr>
            <w:tcW w:w="851" w:type="dxa"/>
            <w:tcBorders>
              <w:top w:val="nil"/>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single" w:sz="12" w:space="0" w:color="auto"/>
              <w:right w:val="nil"/>
            </w:tcBorders>
            <w:shd w:val="clear" w:color="000000" w:fill="B8CCE4"/>
            <w:vAlign w:val="bottom"/>
            <w:hideMark/>
          </w:tcPr>
          <w:p w:rsidR="00CB0F30" w:rsidRPr="00EE4F57" w:rsidRDefault="00CB0F30" w:rsidP="00AD2043">
            <w:pPr>
              <w:pStyle w:val="Tablenormal0"/>
              <w:spacing w:after="0"/>
            </w:pPr>
            <w:r w:rsidRPr="00EE4F57">
              <w:t>49,648</w:t>
            </w:r>
          </w:p>
        </w:tc>
        <w:tc>
          <w:tcPr>
            <w:tcW w:w="1276" w:type="dxa"/>
            <w:tcBorders>
              <w:top w:val="nil"/>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57,327</w:t>
            </w:r>
          </w:p>
        </w:tc>
      </w:tr>
      <w:tr w:rsidR="00CB0F30" w:rsidRPr="00EE4F57" w:rsidTr="00FE2BE4">
        <w:trPr>
          <w:trHeight w:val="284"/>
        </w:trPr>
        <w:tc>
          <w:tcPr>
            <w:tcW w:w="5670" w:type="dxa"/>
            <w:tcBorders>
              <w:top w:val="single" w:sz="12" w:space="0" w:color="auto"/>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 xml:space="preserve">Net cash </w:t>
            </w:r>
            <w:r>
              <w:t>(used in)</w:t>
            </w:r>
            <w:r w:rsidRPr="00EE4F57">
              <w:t xml:space="preserve"> investing activities</w:t>
            </w:r>
          </w:p>
        </w:tc>
        <w:tc>
          <w:tcPr>
            <w:tcW w:w="851" w:type="dxa"/>
            <w:tcBorders>
              <w:top w:val="single" w:sz="12" w:space="0" w:color="auto"/>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single" w:sz="12" w:space="0" w:color="auto"/>
              <w:left w:val="nil"/>
              <w:bottom w:val="single" w:sz="12" w:space="0" w:color="auto"/>
              <w:right w:val="nil"/>
            </w:tcBorders>
            <w:shd w:val="clear" w:color="000000" w:fill="B8CCE4"/>
            <w:vAlign w:val="bottom"/>
            <w:hideMark/>
          </w:tcPr>
          <w:p w:rsidR="00CB0F30" w:rsidRPr="00EE4F57" w:rsidRDefault="00CB0F30" w:rsidP="00AD2043">
            <w:pPr>
              <w:pStyle w:val="Tablenormal0"/>
              <w:spacing w:after="0"/>
            </w:pPr>
            <w:r w:rsidRPr="00EE4F57">
              <w:t>(1,152)</w:t>
            </w:r>
          </w:p>
        </w:tc>
        <w:tc>
          <w:tcPr>
            <w:tcW w:w="1276" w:type="dxa"/>
            <w:tcBorders>
              <w:top w:val="single" w:sz="12" w:space="0" w:color="auto"/>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(20,199)</w:t>
            </w:r>
          </w:p>
        </w:tc>
      </w:tr>
      <w:tr w:rsidR="00CB0F30" w:rsidRPr="00EE4F57" w:rsidTr="00FE2BE4">
        <w:trPr>
          <w:trHeight w:val="284"/>
        </w:trPr>
        <w:tc>
          <w:tcPr>
            <w:tcW w:w="5670" w:type="dxa"/>
            <w:tcBorders>
              <w:top w:val="single" w:sz="12" w:space="0" w:color="auto"/>
              <w:left w:val="nil"/>
              <w:bottom w:val="nil"/>
              <w:right w:val="nil"/>
            </w:tcBorders>
            <w:shd w:val="clear" w:color="auto" w:fill="auto"/>
            <w:vAlign w:val="bottom"/>
            <w:hideMark/>
          </w:tcPr>
          <w:p w:rsidR="00CB0F30" w:rsidRPr="00AD2043" w:rsidRDefault="00CB0F30" w:rsidP="00AD2043">
            <w:pPr>
              <w:pStyle w:val="Tablenormal0"/>
              <w:spacing w:after="0"/>
              <w:rPr>
                <w:b/>
              </w:rPr>
            </w:pPr>
            <w:r w:rsidRPr="00AD2043">
              <w:rPr>
                <w:b/>
              </w:rPr>
              <w:t>Net increase / (decrease) in cash and cash equivalents</w:t>
            </w:r>
          </w:p>
        </w:tc>
        <w:tc>
          <w:tcPr>
            <w:tcW w:w="851" w:type="dxa"/>
            <w:tcBorders>
              <w:top w:val="single" w:sz="12" w:space="0" w:color="auto"/>
              <w:left w:val="nil"/>
              <w:bottom w:val="nil"/>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single" w:sz="12" w:space="0" w:color="auto"/>
              <w:left w:val="nil"/>
              <w:bottom w:val="nil"/>
              <w:right w:val="nil"/>
            </w:tcBorders>
            <w:shd w:val="clear" w:color="000000" w:fill="B8CCE4"/>
            <w:vAlign w:val="bottom"/>
            <w:hideMark/>
          </w:tcPr>
          <w:p w:rsidR="00CB0F30" w:rsidRPr="00EE4F57" w:rsidRDefault="00CB0F30" w:rsidP="00AD2043">
            <w:pPr>
              <w:pStyle w:val="Tablenormal0"/>
              <w:spacing w:after="0"/>
            </w:pPr>
            <w:r w:rsidRPr="00EE4F57">
              <w:t>5,896</w:t>
            </w:r>
          </w:p>
        </w:tc>
        <w:tc>
          <w:tcPr>
            <w:tcW w:w="1276" w:type="dxa"/>
            <w:tcBorders>
              <w:top w:val="single" w:sz="12" w:space="0" w:color="auto"/>
              <w:left w:val="nil"/>
              <w:bottom w:val="nil"/>
              <w:right w:val="nil"/>
            </w:tcBorders>
            <w:shd w:val="clear" w:color="auto" w:fill="auto"/>
            <w:vAlign w:val="bottom"/>
            <w:hideMark/>
          </w:tcPr>
          <w:p w:rsidR="00CB0F30" w:rsidRPr="00EE4F57" w:rsidRDefault="00CB0F30" w:rsidP="00AD2043">
            <w:pPr>
              <w:pStyle w:val="Tablenormal0"/>
              <w:spacing w:after="0"/>
            </w:pPr>
            <w:r w:rsidRPr="00EE4F57">
              <w:t>(14,825)</w:t>
            </w:r>
          </w:p>
        </w:tc>
      </w:tr>
      <w:tr w:rsidR="00CB0F30" w:rsidRPr="00EE4F57" w:rsidTr="00FE2BE4">
        <w:trPr>
          <w:trHeight w:val="284"/>
        </w:trPr>
        <w:tc>
          <w:tcPr>
            <w:tcW w:w="5670" w:type="dxa"/>
            <w:tcBorders>
              <w:top w:val="nil"/>
              <w:left w:val="nil"/>
              <w:bottom w:val="single" w:sz="12" w:space="0" w:color="auto"/>
              <w:right w:val="nil"/>
            </w:tcBorders>
            <w:shd w:val="clear" w:color="auto" w:fill="auto"/>
            <w:vAlign w:val="bottom"/>
            <w:hideMark/>
          </w:tcPr>
          <w:p w:rsidR="00CB0F30" w:rsidRPr="00AD2043" w:rsidRDefault="00CB0F30" w:rsidP="00AD2043">
            <w:pPr>
              <w:pStyle w:val="Tablenormal0"/>
              <w:spacing w:after="0"/>
              <w:rPr>
                <w:b/>
              </w:rPr>
            </w:pPr>
            <w:r w:rsidRPr="00AD2043">
              <w:rPr>
                <w:b/>
              </w:rPr>
              <w:t>Cash and cash equivalents at the beginning of the financial year</w:t>
            </w:r>
          </w:p>
        </w:tc>
        <w:tc>
          <w:tcPr>
            <w:tcW w:w="851" w:type="dxa"/>
            <w:tcBorders>
              <w:top w:val="nil"/>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p>
        </w:tc>
        <w:tc>
          <w:tcPr>
            <w:tcW w:w="1417" w:type="dxa"/>
            <w:tcBorders>
              <w:top w:val="nil"/>
              <w:left w:val="nil"/>
              <w:bottom w:val="single" w:sz="12" w:space="0" w:color="auto"/>
              <w:right w:val="nil"/>
            </w:tcBorders>
            <w:shd w:val="clear" w:color="000000" w:fill="B8CCE4"/>
            <w:vAlign w:val="bottom"/>
            <w:hideMark/>
          </w:tcPr>
          <w:p w:rsidR="00CB0F30" w:rsidRPr="00EE4F57" w:rsidRDefault="00CB0F30" w:rsidP="00AD2043">
            <w:pPr>
              <w:pStyle w:val="Tablenormal0"/>
              <w:spacing w:after="0"/>
            </w:pPr>
            <w:r w:rsidRPr="00EE4F57">
              <w:t>6,070</w:t>
            </w:r>
          </w:p>
        </w:tc>
        <w:tc>
          <w:tcPr>
            <w:tcW w:w="1276" w:type="dxa"/>
            <w:tcBorders>
              <w:top w:val="nil"/>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20,895</w:t>
            </w:r>
          </w:p>
        </w:tc>
      </w:tr>
      <w:tr w:rsidR="00CB0F30" w:rsidRPr="00EE4F57" w:rsidTr="00FE2BE4">
        <w:trPr>
          <w:trHeight w:val="284"/>
        </w:trPr>
        <w:tc>
          <w:tcPr>
            <w:tcW w:w="5670" w:type="dxa"/>
            <w:tcBorders>
              <w:top w:val="single" w:sz="12" w:space="0" w:color="auto"/>
              <w:left w:val="nil"/>
              <w:bottom w:val="single" w:sz="12" w:space="0" w:color="auto"/>
              <w:right w:val="nil"/>
            </w:tcBorders>
            <w:shd w:val="clear" w:color="auto" w:fill="auto"/>
            <w:vAlign w:val="bottom"/>
            <w:hideMark/>
          </w:tcPr>
          <w:p w:rsidR="00CB0F30" w:rsidRPr="00AD2043" w:rsidRDefault="00CB0F30" w:rsidP="00AD2043">
            <w:pPr>
              <w:pStyle w:val="Tablenormal0"/>
              <w:spacing w:after="0"/>
              <w:rPr>
                <w:b/>
              </w:rPr>
            </w:pPr>
            <w:r w:rsidRPr="00AD2043">
              <w:rPr>
                <w:b/>
              </w:rPr>
              <w:t>Cash and cash equivalents at the end of the financial year</w:t>
            </w:r>
          </w:p>
        </w:tc>
        <w:tc>
          <w:tcPr>
            <w:tcW w:w="851" w:type="dxa"/>
            <w:tcBorders>
              <w:top w:val="single" w:sz="12" w:space="0" w:color="auto"/>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24(a)</w:t>
            </w:r>
          </w:p>
        </w:tc>
        <w:tc>
          <w:tcPr>
            <w:tcW w:w="1417" w:type="dxa"/>
            <w:tcBorders>
              <w:top w:val="single" w:sz="12" w:space="0" w:color="auto"/>
              <w:left w:val="nil"/>
              <w:bottom w:val="single" w:sz="12" w:space="0" w:color="auto"/>
              <w:right w:val="nil"/>
            </w:tcBorders>
            <w:shd w:val="clear" w:color="000000" w:fill="B8CCE4"/>
            <w:vAlign w:val="bottom"/>
            <w:hideMark/>
          </w:tcPr>
          <w:p w:rsidR="00CB0F30" w:rsidRPr="00EE4F57" w:rsidRDefault="00CB0F30" w:rsidP="00AD2043">
            <w:pPr>
              <w:pStyle w:val="Tablenormal0"/>
              <w:spacing w:after="0"/>
            </w:pPr>
            <w:r w:rsidRPr="00EE4F57">
              <w:t>11,966</w:t>
            </w:r>
          </w:p>
        </w:tc>
        <w:tc>
          <w:tcPr>
            <w:tcW w:w="1276" w:type="dxa"/>
            <w:tcBorders>
              <w:top w:val="single" w:sz="12" w:space="0" w:color="auto"/>
              <w:left w:val="nil"/>
              <w:bottom w:val="single" w:sz="12" w:space="0" w:color="auto"/>
              <w:right w:val="nil"/>
            </w:tcBorders>
            <w:shd w:val="clear" w:color="auto" w:fill="auto"/>
            <w:vAlign w:val="bottom"/>
            <w:hideMark/>
          </w:tcPr>
          <w:p w:rsidR="00CB0F30" w:rsidRPr="00EE4F57" w:rsidRDefault="00CB0F30" w:rsidP="00AD2043">
            <w:pPr>
              <w:pStyle w:val="Tablenormal0"/>
              <w:spacing w:after="0"/>
            </w:pPr>
            <w:r w:rsidRPr="00EE4F57">
              <w:t>6,070</w:t>
            </w:r>
          </w:p>
        </w:tc>
      </w:tr>
    </w:tbl>
    <w:p w:rsidR="00234E2B" w:rsidRDefault="00234E2B" w:rsidP="00234E2B">
      <w:r w:rsidRPr="00E200DC">
        <w:t>The accompanying notes form part of these financial statements</w:t>
      </w:r>
    </w:p>
    <w:p w:rsidR="00AC58A1" w:rsidRDefault="00AC58A1" w:rsidP="00043748">
      <w:pPr>
        <w:pStyle w:val="Header"/>
      </w:pPr>
    </w:p>
    <w:p w:rsidR="00AC58A1" w:rsidRPr="007540D9" w:rsidRDefault="00AC58A1" w:rsidP="00043748">
      <w:pPr>
        <w:pStyle w:val="Header"/>
        <w:sectPr w:rsidR="00AC58A1" w:rsidRPr="007540D9" w:rsidSect="00AD4998">
          <w:headerReference w:type="default" r:id="rId45"/>
          <w:headerReference w:type="first" r:id="rId46"/>
          <w:pgSz w:w="11907" w:h="16839" w:code="9"/>
          <w:pgMar w:top="1418" w:right="1440" w:bottom="992" w:left="1440" w:header="720" w:footer="720" w:gutter="0"/>
          <w:cols w:space="708"/>
          <w:titlePg/>
          <w:docGrid w:linePitch="360"/>
        </w:sectPr>
      </w:pPr>
    </w:p>
    <w:p w:rsidR="00F72335" w:rsidRDefault="00F72335" w:rsidP="00947E9C">
      <w:pPr>
        <w:pStyle w:val="Heading1"/>
      </w:pPr>
      <w:bookmarkStart w:id="460" w:name="_Toc399336008"/>
      <w:bookmarkStart w:id="461" w:name="_Toc399337060"/>
      <w:bookmarkStart w:id="462" w:name="_Toc399337205"/>
      <w:bookmarkStart w:id="463" w:name="_Toc399337729"/>
      <w:bookmarkStart w:id="464" w:name="_Toc399503719"/>
      <w:bookmarkStart w:id="465" w:name="_Toc399503892"/>
      <w:bookmarkStart w:id="466" w:name="_Toc397963625"/>
      <w:r w:rsidRPr="00ED5C19">
        <w:lastRenderedPageBreak/>
        <w:t xml:space="preserve">Notes to the Financial Statements for </w:t>
      </w:r>
      <w:r w:rsidRPr="00F72335">
        <w:t>the</w:t>
      </w:r>
      <w:r w:rsidRPr="00ED5C19">
        <w:t xml:space="preserve"> financial year ended</w:t>
      </w:r>
      <w:r w:rsidR="00674379">
        <w:br/>
      </w:r>
      <w:r w:rsidRPr="00ED5C19">
        <w:t>30 June 2013</w:t>
      </w:r>
      <w:bookmarkEnd w:id="460"/>
      <w:bookmarkEnd w:id="461"/>
      <w:bookmarkEnd w:id="462"/>
      <w:bookmarkEnd w:id="463"/>
      <w:bookmarkEnd w:id="464"/>
      <w:bookmarkEnd w:id="465"/>
    </w:p>
    <w:p w:rsidR="0066439A" w:rsidRDefault="00FD6625" w:rsidP="00FD6625">
      <w:pPr>
        <w:pStyle w:val="Heading2"/>
      </w:pPr>
      <w:bookmarkStart w:id="467" w:name="_Toc399336009"/>
      <w:bookmarkStart w:id="468" w:name="_Toc399337206"/>
      <w:bookmarkStart w:id="469" w:name="_Toc399337730"/>
      <w:bookmarkStart w:id="470" w:name="_Toc399503893"/>
      <w:r>
        <w:t xml:space="preserve">Note 1. </w:t>
      </w:r>
      <w:r w:rsidR="0066439A" w:rsidRPr="003B2E0B">
        <w:t>Reporting Entity</w:t>
      </w:r>
      <w:bookmarkEnd w:id="466"/>
      <w:bookmarkEnd w:id="467"/>
      <w:bookmarkEnd w:id="468"/>
      <w:bookmarkEnd w:id="469"/>
      <w:bookmarkEnd w:id="470"/>
    </w:p>
    <w:p w:rsidR="0066439A" w:rsidRPr="007540D9" w:rsidRDefault="0066439A" w:rsidP="00043748">
      <w:r w:rsidRPr="007540D9">
        <w:t>Vision Australia Limited (“the Company”) is a company limited by guarantee, incorporated in Australia and operating in Australia.</w:t>
      </w:r>
      <w:r w:rsidR="00445C98">
        <w:t xml:space="preserve"> </w:t>
      </w:r>
    </w:p>
    <w:p w:rsidR="0066439A" w:rsidRPr="007540D9" w:rsidRDefault="0066439A" w:rsidP="00043748">
      <w:r w:rsidRPr="007540D9">
        <w:t>The Company’s registered office and its principal place of business are as follows:</w:t>
      </w:r>
    </w:p>
    <w:p w:rsidR="0066439A" w:rsidRPr="007540D9" w:rsidRDefault="003B2E0B" w:rsidP="008A3391">
      <w:pPr>
        <w:pStyle w:val="Donorlist"/>
      </w:pPr>
      <w:r>
        <w:t>454 Glenferrie Road</w:t>
      </w:r>
    </w:p>
    <w:p w:rsidR="0066439A" w:rsidRPr="007540D9" w:rsidRDefault="0066439A" w:rsidP="008A3391">
      <w:pPr>
        <w:pStyle w:val="Donorlist"/>
      </w:pPr>
      <w:r w:rsidRPr="007540D9">
        <w:t xml:space="preserve">KOOYONG </w:t>
      </w:r>
      <w:r w:rsidR="003B2E0B">
        <w:t>Vic 3144</w:t>
      </w:r>
    </w:p>
    <w:p w:rsidR="0066439A" w:rsidRPr="007540D9" w:rsidRDefault="003B2E0B" w:rsidP="008A3391">
      <w:pPr>
        <w:pStyle w:val="Donorlist"/>
      </w:pPr>
      <w:r>
        <w:t>Tel: 1300 84 74 66</w:t>
      </w:r>
    </w:p>
    <w:p w:rsidR="0066439A" w:rsidRPr="007540D9" w:rsidRDefault="0066439A" w:rsidP="00043748">
      <w:r w:rsidRPr="007540D9">
        <w:t>The financial statements of the consolidated entity (“the Group”) consist of Vision Australia Limited and its controlled entities.</w:t>
      </w:r>
      <w:r w:rsidR="00445C98">
        <w:t xml:space="preserve"> </w:t>
      </w:r>
    </w:p>
    <w:p w:rsidR="00AD72AD" w:rsidRDefault="00FD6625" w:rsidP="00FD6625">
      <w:pPr>
        <w:pStyle w:val="Heading2"/>
      </w:pPr>
      <w:bookmarkStart w:id="471" w:name="_Toc397963626"/>
      <w:bookmarkStart w:id="472" w:name="_Toc399336010"/>
      <w:bookmarkStart w:id="473" w:name="_Toc399337207"/>
      <w:bookmarkStart w:id="474" w:name="_Toc399337731"/>
      <w:bookmarkStart w:id="475" w:name="_Toc399503894"/>
      <w:r>
        <w:t xml:space="preserve">Note 2. </w:t>
      </w:r>
      <w:r w:rsidR="0066439A" w:rsidRPr="003B2E0B">
        <w:t>Application of new and revised Accounting Standards</w:t>
      </w:r>
      <w:bookmarkStart w:id="476" w:name="_Toc397963627"/>
      <w:bookmarkEnd w:id="471"/>
      <w:bookmarkEnd w:id="472"/>
      <w:bookmarkEnd w:id="473"/>
      <w:bookmarkEnd w:id="474"/>
      <w:bookmarkEnd w:id="475"/>
    </w:p>
    <w:p w:rsidR="0066439A" w:rsidRPr="003B2E0B" w:rsidRDefault="00FD6625" w:rsidP="00674379">
      <w:pPr>
        <w:pStyle w:val="Heading3"/>
      </w:pPr>
      <w:bookmarkStart w:id="477" w:name="_Toc399336011"/>
      <w:r>
        <w:t xml:space="preserve">2.1 </w:t>
      </w:r>
      <w:r w:rsidRPr="00FD6625">
        <w:t>N</w:t>
      </w:r>
      <w:r w:rsidR="0066439A" w:rsidRPr="00FD6625">
        <w:t>ew</w:t>
      </w:r>
      <w:r w:rsidR="0066439A" w:rsidRPr="003B2E0B">
        <w:t xml:space="preserve"> and revised AASBs affecting amounts reported and/or disclosures in the financial statements</w:t>
      </w:r>
      <w:bookmarkEnd w:id="476"/>
      <w:bookmarkEnd w:id="477"/>
    </w:p>
    <w:p w:rsidR="0066439A" w:rsidRDefault="0066439A" w:rsidP="00043748">
      <w:pPr>
        <w:rPr>
          <w:lang w:eastAsia="en-AU"/>
        </w:rPr>
      </w:pPr>
      <w:r w:rsidRPr="00F74EDA">
        <w:rPr>
          <w:lang w:eastAsia="en-AU"/>
        </w:rPr>
        <w:t xml:space="preserve">In the current year, the </w:t>
      </w:r>
      <w:r>
        <w:rPr>
          <w:lang w:eastAsia="en-AU"/>
        </w:rPr>
        <w:t>Group</w:t>
      </w:r>
      <w:r w:rsidRPr="00F74EDA">
        <w:rPr>
          <w:lang w:eastAsia="en-AU"/>
        </w:rPr>
        <w:t xml:space="preserve"> has applied a number of new and revised AASBs issued by the</w:t>
      </w:r>
      <w:r>
        <w:rPr>
          <w:lang w:eastAsia="en-AU"/>
        </w:rPr>
        <w:t xml:space="preserve"> </w:t>
      </w:r>
      <w:r w:rsidRPr="00F74EDA">
        <w:rPr>
          <w:lang w:eastAsia="en-AU"/>
        </w:rPr>
        <w:t>Australian Accounting Standards Board (AASB)</w:t>
      </w:r>
      <w:r>
        <w:rPr>
          <w:lang w:eastAsia="en-AU"/>
        </w:rPr>
        <w:t>.</w:t>
      </w:r>
    </w:p>
    <w:p w:rsidR="00234E2B" w:rsidRPr="00234E2B" w:rsidRDefault="00234E2B" w:rsidP="00674379">
      <w:pPr>
        <w:pStyle w:val="Heading4"/>
        <w:rPr>
          <w:lang w:eastAsia="en-AU"/>
        </w:rPr>
      </w:pPr>
      <w:r w:rsidRPr="00234E2B">
        <w:rPr>
          <w:lang w:eastAsia="en-AU"/>
        </w:rPr>
        <w:t>AASB 2012-2 ‘Amendments to Australian Accounting Standards – Disclosures – Offsetting Financial Assets and Financial Liabilities’</w:t>
      </w:r>
    </w:p>
    <w:p w:rsidR="00234E2B" w:rsidRPr="00234E2B" w:rsidRDefault="00234E2B" w:rsidP="00234E2B">
      <w:pPr>
        <w:rPr>
          <w:lang w:eastAsia="en-AU"/>
        </w:rPr>
      </w:pPr>
      <w:r w:rsidRPr="00234E2B">
        <w:rPr>
          <w:lang w:eastAsia="en-AU"/>
        </w:rPr>
        <w:t>The Group has applied the amendments to AASB 7 ‘Disclosures – Offsetting Financial Assets and Financial Liabilities’ for the first time in the current year. The amendments to AASB 7 require entities to disclose information about rights of offset and related arrangements (such as collateral posting requirements) for financial instruments under an enforceable master netting agreement or similar arrangement.</w:t>
      </w:r>
    </w:p>
    <w:p w:rsidR="00234E2B" w:rsidRPr="00234E2B" w:rsidRDefault="00234E2B" w:rsidP="00234E2B">
      <w:pPr>
        <w:rPr>
          <w:lang w:eastAsia="en-AU"/>
        </w:rPr>
      </w:pPr>
      <w:r w:rsidRPr="00234E2B">
        <w:rPr>
          <w:lang w:eastAsia="en-AU"/>
        </w:rPr>
        <w:t>The amendments have been applied retrospectively. As the Group does not have any offsetting arrangements in place, the application of the amendments does not have any material impact on the consolidated financial statements.</w:t>
      </w:r>
    </w:p>
    <w:p w:rsidR="00234E2B" w:rsidRPr="00234E2B" w:rsidRDefault="00234E2B" w:rsidP="00674379">
      <w:pPr>
        <w:pStyle w:val="Heading4"/>
        <w:rPr>
          <w:lang w:eastAsia="en-AU"/>
        </w:rPr>
      </w:pPr>
      <w:r w:rsidRPr="00234E2B">
        <w:rPr>
          <w:lang w:eastAsia="en-AU"/>
        </w:rPr>
        <w:t>AASB CF 2013-1 ‘Amendments to the Australian Conceptual Framework’ and AASB 2013-9 ‘Amendments to Australian Accounting Standards – Conceptual Framework, Materiality and Financial Instruments’ (Part A Conceptual Framework)</w:t>
      </w:r>
    </w:p>
    <w:p w:rsidR="00234E2B" w:rsidRPr="00234E2B" w:rsidRDefault="00234E2B" w:rsidP="00234E2B">
      <w:pPr>
        <w:rPr>
          <w:lang w:eastAsia="en-AU"/>
        </w:rPr>
      </w:pPr>
      <w:r w:rsidRPr="00234E2B">
        <w:rPr>
          <w:lang w:eastAsia="en-AU"/>
        </w:rPr>
        <w:t xml:space="preserve">This amendment has incorporated IASB’s Chapters 1 and 3 Conceptual Framework for Financial Reporting as an Appendix to the Australian Framework for the Preparation and Presentation of Financial Statements. The amendment also </w:t>
      </w:r>
      <w:r w:rsidRPr="00234E2B">
        <w:rPr>
          <w:lang w:eastAsia="en-AU"/>
        </w:rPr>
        <w:lastRenderedPageBreak/>
        <w:t>included not-for-profit specific paragraphs to help clarify the concepts from the perspective of not-for-profit entities in the private and public sectors.</w:t>
      </w:r>
    </w:p>
    <w:p w:rsidR="00234E2B" w:rsidRPr="00234E2B" w:rsidRDefault="00234E2B" w:rsidP="00234E2B">
      <w:pPr>
        <w:rPr>
          <w:lang w:eastAsia="en-AU"/>
        </w:rPr>
      </w:pPr>
      <w:r w:rsidRPr="00234E2B">
        <w:rPr>
          <w:lang w:eastAsia="en-AU"/>
        </w:rPr>
        <w:t>As a result the Australian Conceptual Framework now supersedes the objective and the qualitative characteristics of financial statements, as well as the guidance previously available in Statement of Accounting Concepts SAC 2 ‘Objective of General Purpose Financial Reporting’. The adoption of this amending standard does not have any material impact on the consolidated financial statements.</w:t>
      </w:r>
    </w:p>
    <w:p w:rsidR="0066439A" w:rsidRPr="008B0629" w:rsidRDefault="0066439A" w:rsidP="00CC40FA">
      <w:pPr>
        <w:pStyle w:val="Heading2"/>
        <w:ind w:left="0" w:firstLine="0"/>
      </w:pPr>
      <w:bookmarkStart w:id="478" w:name="_Toc398632466"/>
      <w:bookmarkStart w:id="479" w:name="_Toc399336012"/>
      <w:bookmarkStart w:id="480" w:name="_Toc399337208"/>
      <w:bookmarkStart w:id="481" w:name="_Toc399337732"/>
      <w:bookmarkStart w:id="482" w:name="_Toc399503895"/>
      <w:r w:rsidRPr="008B0629">
        <w:t xml:space="preserve">New and revised </w:t>
      </w:r>
      <w:r w:rsidR="00376CC0">
        <w:t>s</w:t>
      </w:r>
      <w:r w:rsidR="00376CC0" w:rsidRPr="008B0629">
        <w:t xml:space="preserve">tandards </w:t>
      </w:r>
      <w:r w:rsidRPr="008B0629">
        <w:t>on consolidation, joint arrangements, associates and disclosures</w:t>
      </w:r>
      <w:bookmarkEnd w:id="478"/>
      <w:bookmarkEnd w:id="479"/>
      <w:bookmarkEnd w:id="480"/>
      <w:bookmarkEnd w:id="481"/>
      <w:bookmarkEnd w:id="482"/>
    </w:p>
    <w:p w:rsidR="0066439A" w:rsidRPr="008B0629" w:rsidRDefault="0066439A" w:rsidP="00043748">
      <w:pPr>
        <w:rPr>
          <w:lang w:eastAsia="en-AU"/>
        </w:rPr>
      </w:pPr>
      <w:r w:rsidRPr="008B0629">
        <w:rPr>
          <w:lang w:eastAsia="en-AU"/>
        </w:rPr>
        <w:t>In August 2011, a package of five standards on consolidation, joint arrangements, associates and</w:t>
      </w:r>
      <w:r>
        <w:rPr>
          <w:lang w:eastAsia="en-AU"/>
        </w:rPr>
        <w:t xml:space="preserve"> </w:t>
      </w:r>
      <w:r w:rsidRPr="008B0629">
        <w:rPr>
          <w:lang w:eastAsia="en-AU"/>
        </w:rPr>
        <w:t>disclosures was issued comprising AASB 10 ‘Consolidated Financial Statements’, AASB 11 ‘Joint</w:t>
      </w:r>
      <w:r>
        <w:rPr>
          <w:lang w:eastAsia="en-AU"/>
        </w:rPr>
        <w:t xml:space="preserve"> </w:t>
      </w:r>
      <w:r w:rsidRPr="008B0629">
        <w:rPr>
          <w:lang w:eastAsia="en-AU"/>
        </w:rPr>
        <w:t>Arrangements’, AASB 12 ‘Disclosure of Interests in Other Entities’, AASB 127 (as revised in 2011)</w:t>
      </w:r>
      <w:r>
        <w:rPr>
          <w:lang w:eastAsia="en-AU"/>
        </w:rPr>
        <w:t xml:space="preserve"> </w:t>
      </w:r>
      <w:r w:rsidRPr="008B0629">
        <w:rPr>
          <w:lang w:eastAsia="en-AU"/>
        </w:rPr>
        <w:t>‘Separate Financial Statements’ and AASB 128 (as revised in 2011) ‘Investments in Associates and</w:t>
      </w:r>
      <w:r>
        <w:rPr>
          <w:lang w:eastAsia="en-AU"/>
        </w:rPr>
        <w:t xml:space="preserve"> </w:t>
      </w:r>
      <w:r w:rsidRPr="008B0629">
        <w:rPr>
          <w:lang w:eastAsia="en-AU"/>
        </w:rPr>
        <w:t>Joint Ventures’. Subsequent to the issue of these standards, amendments to AASB 10, AASB 11 and</w:t>
      </w:r>
      <w:r>
        <w:rPr>
          <w:lang w:eastAsia="en-AU"/>
        </w:rPr>
        <w:t xml:space="preserve"> </w:t>
      </w:r>
      <w:r w:rsidRPr="008B0629">
        <w:rPr>
          <w:lang w:eastAsia="en-AU"/>
        </w:rPr>
        <w:t>AASB 12 were issued to clarify certain transitional guidance on the first-time application of the</w:t>
      </w:r>
      <w:r>
        <w:rPr>
          <w:lang w:eastAsia="en-AU"/>
        </w:rPr>
        <w:t xml:space="preserve"> </w:t>
      </w:r>
      <w:r w:rsidRPr="008B0629">
        <w:rPr>
          <w:lang w:eastAsia="en-AU"/>
        </w:rPr>
        <w:t>standards.</w:t>
      </w:r>
    </w:p>
    <w:p w:rsidR="0066439A" w:rsidRPr="008B0629" w:rsidRDefault="0066439A" w:rsidP="00043748">
      <w:pPr>
        <w:rPr>
          <w:lang w:eastAsia="en-AU"/>
        </w:rPr>
      </w:pPr>
      <w:r w:rsidRPr="008B0629">
        <w:rPr>
          <w:lang w:eastAsia="en-AU"/>
        </w:rPr>
        <w:t>In the current year, the Group has applied for the first time AASB 10, AASB 11, AASB 12 and AASB</w:t>
      </w:r>
      <w:r>
        <w:rPr>
          <w:lang w:eastAsia="en-AU"/>
        </w:rPr>
        <w:t xml:space="preserve"> </w:t>
      </w:r>
      <w:r w:rsidRPr="008B0629">
        <w:rPr>
          <w:lang w:eastAsia="en-AU"/>
        </w:rPr>
        <w:t>128 (as revised in 2011) together with the amendments to AASB 10, AASB 11 and AASB 12</w:t>
      </w:r>
      <w:r>
        <w:rPr>
          <w:lang w:eastAsia="en-AU"/>
        </w:rPr>
        <w:t xml:space="preserve"> </w:t>
      </w:r>
      <w:r w:rsidRPr="008B0629">
        <w:rPr>
          <w:lang w:eastAsia="en-AU"/>
        </w:rPr>
        <w:t>regarding the transitional guidance. AASB 127 (as revised in 2011) is not applicable to the Group as it</w:t>
      </w:r>
      <w:r>
        <w:rPr>
          <w:lang w:eastAsia="en-AU"/>
        </w:rPr>
        <w:t xml:space="preserve"> </w:t>
      </w:r>
      <w:r w:rsidRPr="008B0629">
        <w:rPr>
          <w:lang w:eastAsia="en-AU"/>
        </w:rPr>
        <w:t>deals only with separate financial statements.</w:t>
      </w:r>
    </w:p>
    <w:p w:rsidR="0066439A" w:rsidRDefault="0066439A" w:rsidP="00043748">
      <w:pPr>
        <w:rPr>
          <w:lang w:eastAsia="en-AU"/>
        </w:rPr>
      </w:pPr>
      <w:r w:rsidRPr="008B0629">
        <w:rPr>
          <w:lang w:eastAsia="en-AU"/>
        </w:rPr>
        <w:t>The impact of the application of these standards is set out below.</w:t>
      </w:r>
    </w:p>
    <w:p w:rsidR="00234E2B" w:rsidRPr="00234E2B" w:rsidRDefault="00234E2B" w:rsidP="00674379">
      <w:pPr>
        <w:pStyle w:val="Heading4"/>
        <w:rPr>
          <w:lang w:eastAsia="en-AU"/>
        </w:rPr>
      </w:pPr>
      <w:r w:rsidRPr="00234E2B">
        <w:rPr>
          <w:lang w:eastAsia="en-AU"/>
        </w:rPr>
        <w:t>AASB 10 ‘Consolidated Financial Statements’, AASB 2011-7 ‘Amendments to Australian Accounting Standards arising from the consolidation and Joint Arrangements standards’, and AASB 2012-11 ‘Amendments to Australian Accounting Standards - Reduced Disclosure Requirements and Other Amendments’</w:t>
      </w:r>
    </w:p>
    <w:p w:rsidR="00234E2B" w:rsidRPr="00234E2B" w:rsidRDefault="00234E2B" w:rsidP="00234E2B">
      <w:pPr>
        <w:rPr>
          <w:lang w:eastAsia="en-AU"/>
        </w:rPr>
      </w:pPr>
      <w:r w:rsidRPr="00234E2B">
        <w:rPr>
          <w:lang w:eastAsia="en-AU"/>
        </w:rPr>
        <w:t xml:space="preserve">AASB 10 replaces the parts of AASB 127 ‘Consolidated and Separate Financial Statements’ that deal with consolidated financial statements and Interpretation 112 ‘Consolidation – Special Purpose Entities’. AASB 10 changes the definition of control such that an investor controls an investee when a) it has power over an investee, b) it is exposed, or has rights, to variable returns from its involvement with the investee, and c) has the ability to use its power to affect its returns. All three of these criteria must be met for an investor to have control over an investee. Previously, control was defined as the power to govern the financial and operating policies of an entity so as to obtain benefits from its activities. Additional guidance has been included in AASB 10 to explain when an investor has control over an investee. Some guidance </w:t>
      </w:r>
      <w:r w:rsidRPr="00234E2B">
        <w:rPr>
          <w:lang w:eastAsia="en-AU"/>
        </w:rPr>
        <w:lastRenderedPageBreak/>
        <w:t>included in AASB 10 that deals with whether or not an investor that owns less than 50 per cent of the voting rights in an investee has control over the investee is relevant to the Group.</w:t>
      </w:r>
    </w:p>
    <w:p w:rsidR="00234E2B" w:rsidRDefault="00234E2B" w:rsidP="00234E2B">
      <w:pPr>
        <w:rPr>
          <w:lang w:eastAsia="en-AU"/>
        </w:rPr>
      </w:pPr>
      <w:r w:rsidRPr="00234E2B">
        <w:rPr>
          <w:lang w:eastAsia="en-AU"/>
        </w:rPr>
        <w:t>The directors of the Company made an assessment as the date of the initial application of AASB 10 (i.e. 1 July 2013) and no new controls are identified. The adoption of this standard does not have any material impact on the consolidated financial statements.</w:t>
      </w:r>
    </w:p>
    <w:p w:rsidR="00234E2B" w:rsidRPr="00234E2B" w:rsidRDefault="00234E2B" w:rsidP="00674379">
      <w:pPr>
        <w:pStyle w:val="Heading4"/>
        <w:rPr>
          <w:lang w:eastAsia="en-AU"/>
        </w:rPr>
      </w:pPr>
      <w:r w:rsidRPr="00234E2B">
        <w:rPr>
          <w:lang w:eastAsia="en-AU"/>
        </w:rPr>
        <w:t>AASB 12 ‘Disclosure of Interests in Other Entities’, AASB 2011-7 ‘Amendments to Australian Accounting Standards arising from the consolidation and Joint Arrangements standards’, and AASB 2012-7 ‘Amendments to Australian Accounting Standards arising from Reduced Disclosure Requirements’</w:t>
      </w:r>
    </w:p>
    <w:p w:rsidR="00234E2B" w:rsidRDefault="00234E2B" w:rsidP="00043748">
      <w:pPr>
        <w:rPr>
          <w:lang w:eastAsia="en-AU"/>
        </w:rPr>
      </w:pPr>
      <w:r w:rsidRPr="00234E2B">
        <w:rPr>
          <w:lang w:eastAsia="en-AU"/>
        </w:rPr>
        <w:t>AASB 12 is a new disclosure standard and is applicable to entities that have interests in subsidiaries, joint arrangements, associates and/or unconsolidated structured entities. In general, the application of AASB 12 does not have any material impact on the consolidated financial statements as there were no joint arrangements identified.</w:t>
      </w:r>
    </w:p>
    <w:p w:rsidR="00234E2B" w:rsidRPr="00063DCA" w:rsidRDefault="00234E2B" w:rsidP="00674379">
      <w:pPr>
        <w:pStyle w:val="Heading4"/>
        <w:rPr>
          <w:lang w:eastAsia="en-AU"/>
        </w:rPr>
      </w:pPr>
      <w:r w:rsidRPr="00063DCA">
        <w:rPr>
          <w:lang w:eastAsia="en-AU"/>
        </w:rPr>
        <w:t>AASB 13 ‘Fair Value Measurement’, AASB 2011-8</w:t>
      </w:r>
      <w:r w:rsidR="00063DCA" w:rsidRPr="00063DCA">
        <w:rPr>
          <w:lang w:eastAsia="en-AU"/>
        </w:rPr>
        <w:t xml:space="preserve"> </w:t>
      </w:r>
      <w:r w:rsidRPr="00063DCA">
        <w:rPr>
          <w:lang w:eastAsia="en-AU"/>
        </w:rPr>
        <w:t>‘Amendments to Australian Accounting Standards arising from AASB 13’, and AASB 2012-1 ‘Amendments to Australian Accounting Standards Fair Value Measurement – Reduced Disclosure Requirements’</w:t>
      </w:r>
    </w:p>
    <w:p w:rsidR="00234E2B" w:rsidRPr="008E0C6C" w:rsidRDefault="00234E2B" w:rsidP="00234E2B">
      <w:pPr>
        <w:rPr>
          <w:lang w:eastAsia="en-AU"/>
        </w:rPr>
      </w:pPr>
      <w:r w:rsidRPr="008E0C6C">
        <w:rPr>
          <w:lang w:eastAsia="en-AU"/>
        </w:rPr>
        <w:t>The Group has applied AASB 13 for the first time in the current year. AASB 13 establishes a single source of guidance for fair value measurements and disclosures about fair value measurements. The scope of AASB 13 is broad; the fair value measurement requirements of AASB 13 apply to both financial instrument items and non-financial instrument items for which other AASBs require or permit fair value measurements and disclosures about fair value measurements, except for leasing transactions that are within the scope of AASB 117 ‘Leases’, and measurements that have some similarities to fair value but are not fair value (e.g. net realisable value for the purposes of measuring inventories or value in use for impairment assessment purposes).</w:t>
      </w:r>
    </w:p>
    <w:p w:rsidR="00234E2B" w:rsidRPr="008E0C6C" w:rsidRDefault="00234E2B" w:rsidP="00234E2B">
      <w:pPr>
        <w:rPr>
          <w:lang w:eastAsia="en-AU"/>
        </w:rPr>
      </w:pPr>
      <w:r w:rsidRPr="008E0C6C">
        <w:rPr>
          <w:lang w:eastAsia="en-AU"/>
        </w:rPr>
        <w:t>AASB 13 defines fair value as the price that would be received to sell an asset or paid to transfer a liability in an orderly transaction in the principal (or most advantageous) market at the measurement date under current market conditions. Fair value under AASB 13 is an exit price regardless of whether that price is directly observable or estimated using another valuation technique. Also, AASB 13 includes extensive disclosure requirements.</w:t>
      </w:r>
    </w:p>
    <w:p w:rsidR="00234E2B" w:rsidRPr="008E0C6C" w:rsidRDefault="00234E2B" w:rsidP="00234E2B">
      <w:pPr>
        <w:rPr>
          <w:lang w:eastAsia="en-AU"/>
        </w:rPr>
      </w:pPr>
      <w:r w:rsidRPr="008E0C6C">
        <w:rPr>
          <w:lang w:eastAsia="en-AU"/>
        </w:rPr>
        <w:lastRenderedPageBreak/>
        <w:t>AASB 13 requires prospective application from 1 July 2013. In addition, specific transitional provisions were given to entities such that they need not apply the disclosure requirements set out in the Standard in comparative information provided for periods before the initial application of the Standard. In accordance with these transitional provisions, the Group has not made any new disclosures required by AASB 13 for the 2013 comparative period. Other than the additional disclosures, the application of AASB 13 does not have any material impact on the amounts recognised in the consolidated financial statements.</w:t>
      </w:r>
    </w:p>
    <w:p w:rsidR="00234E2B" w:rsidRPr="00063DCA" w:rsidRDefault="00234E2B" w:rsidP="00674379">
      <w:pPr>
        <w:pStyle w:val="Heading4"/>
        <w:rPr>
          <w:lang w:eastAsia="en-AU"/>
        </w:rPr>
      </w:pPr>
      <w:r w:rsidRPr="00063DCA">
        <w:rPr>
          <w:lang w:eastAsia="en-AU"/>
        </w:rPr>
        <w:t>AASB 2012-10 ‘Amendments to Australian Accounting Standards – Transition Guidance and Other Amendments’</w:t>
      </w:r>
    </w:p>
    <w:p w:rsidR="00234E2B" w:rsidRDefault="00234E2B" w:rsidP="00674379">
      <w:pPr>
        <w:rPr>
          <w:lang w:eastAsia="en-AU"/>
        </w:rPr>
      </w:pPr>
      <w:r w:rsidRPr="008E0C6C">
        <w:rPr>
          <w:lang w:eastAsia="en-AU"/>
        </w:rPr>
        <w:t>This standard amends AASB 10 and various Australian Accounting Standards to revise the transition guidance on the initial application of those Standards. This standard also clarifies the circumstances in which adjustments to an entity’s previous accounting for its involvement with other entities are required and the timing of such adjustments. The adoption of this amending standard does not have any material impact on the consolidated financial statements.</w:t>
      </w:r>
    </w:p>
    <w:p w:rsidR="00234E2B" w:rsidRPr="00063DCA" w:rsidRDefault="00234E2B" w:rsidP="00674379">
      <w:pPr>
        <w:pStyle w:val="Heading4"/>
        <w:rPr>
          <w:lang w:eastAsia="en-AU"/>
        </w:rPr>
      </w:pPr>
      <w:r w:rsidRPr="00063DCA">
        <w:rPr>
          <w:lang w:eastAsia="en-AU"/>
        </w:rPr>
        <w:t>AASB 119 ‘Employee Benefits’ (2011), AASB 2011-10 ‘Amendments to Australian Accounting Standards arising from AASB 119 (2011)’ and AASB 2011-11 ‘Amendments to AASB 119 (September 2011)</w:t>
      </w:r>
      <w:r w:rsidR="00063DCA">
        <w:rPr>
          <w:lang w:eastAsia="en-AU"/>
        </w:rPr>
        <w:t xml:space="preserve"> </w:t>
      </w:r>
      <w:r w:rsidRPr="00063DCA">
        <w:rPr>
          <w:lang w:eastAsia="en-AU"/>
        </w:rPr>
        <w:t>arising from Reduced Disclosure Requirements’</w:t>
      </w:r>
    </w:p>
    <w:p w:rsidR="00234E2B" w:rsidRPr="008E0C6C" w:rsidRDefault="00234E2B" w:rsidP="00234E2B">
      <w:pPr>
        <w:rPr>
          <w:lang w:eastAsia="en-AU"/>
        </w:rPr>
      </w:pPr>
      <w:r w:rsidRPr="008E0C6C">
        <w:rPr>
          <w:lang w:eastAsia="en-AU"/>
        </w:rPr>
        <w:t xml:space="preserve">In the current year, the Group has applied AASB 119 (as revised in 2011) ‘Employee Benefits’ and the related consequential amendments for the first time. AASB 119 (as revised in 2011) changes the accounting for defined benefit plans and termination benefits. The most significant change relates to the accounting for changes in defined benefit obligations and plan assets. The amendments require the recognition of changes in defined benefit obligations and in the fair value of plan assets when they occur, and hence eliminate the ‘corridor approach’ permitted under the previous version of AASB 119 and accelerate the recognition of past service costs. In addition, AASB 119 (as revised in 2011) introduces certain changes in the presentation of the defined benefit cost including more extensive disclosures. </w:t>
      </w:r>
    </w:p>
    <w:p w:rsidR="00234E2B" w:rsidRPr="008E0C6C" w:rsidRDefault="00234E2B" w:rsidP="00234E2B">
      <w:pPr>
        <w:rPr>
          <w:lang w:eastAsia="en-AU"/>
        </w:rPr>
      </w:pPr>
      <w:r w:rsidRPr="008E0C6C">
        <w:rPr>
          <w:lang w:eastAsia="en-AU"/>
        </w:rPr>
        <w:t>The application of the standard has resulted in the discounting of the long term employee benefits in the current financial year. There has been no material change due to the adoption of this standard in the retrospective periods in relation to this amendment.</w:t>
      </w:r>
    </w:p>
    <w:p w:rsidR="00234E2B" w:rsidRPr="008B0629" w:rsidRDefault="00234E2B" w:rsidP="00234E2B">
      <w:pPr>
        <w:rPr>
          <w:lang w:eastAsia="en-AU"/>
        </w:rPr>
      </w:pPr>
      <w:r w:rsidRPr="008E0C6C">
        <w:rPr>
          <w:lang w:eastAsia="en-AU"/>
        </w:rPr>
        <w:t>The adoption of this standard does not have any material impact on the defined benefit plan of the group (Refer to note 3.6.2 and note 18 for details).</w:t>
      </w:r>
    </w:p>
    <w:p w:rsidR="00211A16" w:rsidRDefault="00211A16">
      <w:pPr>
        <w:spacing w:after="200" w:line="276" w:lineRule="auto"/>
        <w:rPr>
          <w:b/>
          <w:bCs/>
          <w:iCs/>
          <w:lang w:eastAsia="en-AU"/>
        </w:rPr>
      </w:pPr>
      <w:bookmarkStart w:id="483" w:name="_Toc397963628"/>
      <w:bookmarkStart w:id="484" w:name="_Toc399336013"/>
      <w:bookmarkStart w:id="485" w:name="_Toc399337209"/>
      <w:bookmarkStart w:id="486" w:name="_Toc399337733"/>
      <w:bookmarkStart w:id="487" w:name="_Toc399503896"/>
      <w:r>
        <w:rPr>
          <w:bCs/>
          <w:iCs/>
          <w:lang w:eastAsia="en-AU"/>
        </w:rPr>
        <w:br w:type="page"/>
      </w:r>
    </w:p>
    <w:p w:rsidR="0066439A" w:rsidRPr="008D70B8" w:rsidRDefault="00CC40FA" w:rsidP="008E0C6C">
      <w:pPr>
        <w:pStyle w:val="Heading2"/>
        <w:ind w:left="0" w:firstLine="0"/>
      </w:pPr>
      <w:r>
        <w:rPr>
          <w:bCs/>
          <w:iCs/>
          <w:lang w:eastAsia="en-AU"/>
        </w:rPr>
        <w:lastRenderedPageBreak/>
        <w:t xml:space="preserve">Note 3. </w:t>
      </w:r>
      <w:r w:rsidR="0066439A" w:rsidRPr="008D70B8">
        <w:t>Significant accounting policies</w:t>
      </w:r>
      <w:bookmarkEnd w:id="483"/>
      <w:bookmarkEnd w:id="484"/>
      <w:bookmarkEnd w:id="485"/>
      <w:bookmarkEnd w:id="486"/>
      <w:bookmarkEnd w:id="487"/>
    </w:p>
    <w:p w:rsidR="0066439A" w:rsidRPr="008D70B8" w:rsidRDefault="00CC40FA" w:rsidP="00674379">
      <w:pPr>
        <w:pStyle w:val="Heading3"/>
      </w:pPr>
      <w:bookmarkStart w:id="488" w:name="_Toc397963629"/>
      <w:r>
        <w:t xml:space="preserve">3.1. </w:t>
      </w:r>
      <w:r w:rsidR="0066439A" w:rsidRPr="008D70B8">
        <w:t>Statement of compliance</w:t>
      </w:r>
      <w:bookmarkEnd w:id="488"/>
    </w:p>
    <w:p w:rsidR="0066439A" w:rsidRPr="007540D9" w:rsidRDefault="0066439A" w:rsidP="00043748">
      <w:r w:rsidRPr="007540D9">
        <w:t>These financial statements are general purpose financial statements which have been prepared in accordance with the</w:t>
      </w:r>
      <w:r>
        <w:t xml:space="preserve"> </w:t>
      </w:r>
      <w:r w:rsidRPr="00745EB2">
        <w:t>Australian Charities and Not for-profits-Act 2012</w:t>
      </w:r>
      <w:r w:rsidRPr="007540D9">
        <w:t xml:space="preserve"> </w:t>
      </w:r>
      <w:r>
        <w:t>and</w:t>
      </w:r>
      <w:r w:rsidRPr="007540D9">
        <w:t xml:space="preserve"> </w:t>
      </w:r>
      <w:r>
        <w:t xml:space="preserve">Australian </w:t>
      </w:r>
      <w:r w:rsidRPr="007540D9">
        <w:t xml:space="preserve">Accounting Standards - Reduced Disclosure </w:t>
      </w:r>
      <w:r>
        <w:t>Requirements</w:t>
      </w:r>
      <w:r w:rsidRPr="007540D9">
        <w:t xml:space="preserve">, and comply with other requirements of the law. </w:t>
      </w:r>
    </w:p>
    <w:p w:rsidR="0066439A" w:rsidRPr="007540D9" w:rsidRDefault="0066439A" w:rsidP="00043748">
      <w:r w:rsidRPr="007540D9">
        <w:t>These financial statements comprise the consolidated financial statements of the Group.</w:t>
      </w:r>
      <w:r w:rsidR="00445C98">
        <w:t xml:space="preserve"> </w:t>
      </w:r>
      <w:r w:rsidRPr="007540D9">
        <w:t>For the purposes of preparing the consolidated financial statements, the Company is a not-for-profit entity.</w:t>
      </w:r>
    </w:p>
    <w:p w:rsidR="0066439A" w:rsidRPr="007540D9" w:rsidRDefault="0066439A" w:rsidP="00043748">
      <w:r w:rsidRPr="00771C91">
        <w:t xml:space="preserve">The financial report was authorised for issue by the </w:t>
      </w:r>
      <w:r w:rsidRPr="001F776D">
        <w:t>directors on 28 August 2014.</w:t>
      </w:r>
    </w:p>
    <w:p w:rsidR="0066439A" w:rsidRPr="008D70B8" w:rsidRDefault="00CC40FA" w:rsidP="00674379">
      <w:pPr>
        <w:pStyle w:val="Heading3"/>
      </w:pPr>
      <w:bookmarkStart w:id="489" w:name="_Toc397963630"/>
      <w:r>
        <w:t xml:space="preserve">3.2. </w:t>
      </w:r>
      <w:r w:rsidR="0066439A" w:rsidRPr="008D70B8">
        <w:t>Basis of preparation</w:t>
      </w:r>
      <w:bookmarkEnd w:id="489"/>
    </w:p>
    <w:p w:rsidR="0066439A" w:rsidRPr="007540D9" w:rsidRDefault="0066439A" w:rsidP="00043748">
      <w:r w:rsidRPr="007540D9">
        <w:t>The consolidated financial report has been prepared on the basis of historical cost, except for the revaluation of certain non-current assets and financial instruments that are measured at revalued amounts or fair values, as explained in the accounting policies below. Cost is based on the fair values of the consideration given in exchange for assets.</w:t>
      </w:r>
      <w:r w:rsidR="00445C98">
        <w:t xml:space="preserve"> </w:t>
      </w:r>
      <w:r w:rsidRPr="007540D9">
        <w:t>All amounts are presented in Australian dollars unless otherwise noted.</w:t>
      </w:r>
      <w:r w:rsidR="00445C98">
        <w:t xml:space="preserve"> </w:t>
      </w:r>
    </w:p>
    <w:p w:rsidR="0066439A" w:rsidRPr="000901D5" w:rsidRDefault="0066439A" w:rsidP="00043748">
      <w:r w:rsidRPr="000901D5">
        <w:t>Fair value is the price that would be received to sell an asset or paid to transfer a liability in an</w:t>
      </w:r>
      <w:r>
        <w:t xml:space="preserve"> </w:t>
      </w:r>
      <w:r w:rsidRPr="000901D5">
        <w:t>orderly transaction between market participants at the measurement date, regardless of whether that</w:t>
      </w:r>
      <w:r>
        <w:t xml:space="preserve"> </w:t>
      </w:r>
      <w:r w:rsidRPr="000901D5">
        <w:t>price is directly observable or estimated using another valuation technique. In estimating the fair</w:t>
      </w:r>
      <w:r>
        <w:t xml:space="preserve"> </w:t>
      </w:r>
      <w:r w:rsidRPr="000901D5">
        <w:t>value of an asset or a liability, the Group takes into account the characteristics of the asset or liability</w:t>
      </w:r>
      <w:r>
        <w:t xml:space="preserve"> </w:t>
      </w:r>
      <w:r w:rsidRPr="000901D5">
        <w:t>if market participants would take those characteristics into account when pricing the asset or liability</w:t>
      </w:r>
      <w:r>
        <w:t xml:space="preserve"> </w:t>
      </w:r>
      <w:r w:rsidRPr="000901D5">
        <w:t>at the measurement date. Fair value for measurement and/or disclosure purposes in these</w:t>
      </w:r>
      <w:r>
        <w:t xml:space="preserve"> </w:t>
      </w:r>
      <w:r w:rsidRPr="000901D5">
        <w:t>consolidated financial statements is determined on such a basis, except for leasing transactions that are within the scope of</w:t>
      </w:r>
      <w:r>
        <w:t xml:space="preserve"> </w:t>
      </w:r>
      <w:r w:rsidRPr="000901D5">
        <w:t>AASB 117, and measurements that have some similarities to fair value but are not fair value, such</w:t>
      </w:r>
      <w:r>
        <w:t xml:space="preserve"> </w:t>
      </w:r>
      <w:r w:rsidRPr="000901D5">
        <w:t>as net realisable value in AASB 2 or value in use in AASB 136.</w:t>
      </w:r>
    </w:p>
    <w:p w:rsidR="0066439A" w:rsidRDefault="0066439A" w:rsidP="00043748">
      <w:r w:rsidRPr="000901D5">
        <w:t>In addition, for financial reporting purposes, fair value measurements are categorised into Level 1, 2</w:t>
      </w:r>
      <w:r>
        <w:t xml:space="preserve"> </w:t>
      </w:r>
      <w:r w:rsidRPr="000901D5">
        <w:t>or 3 based on the degree to which the inputs to the fair value measurements are observable and the</w:t>
      </w:r>
      <w:r>
        <w:t xml:space="preserve"> </w:t>
      </w:r>
      <w:r w:rsidRPr="000901D5">
        <w:t>significance of the inputs to the fair value measurement in its entirety, which are described as</w:t>
      </w:r>
      <w:r>
        <w:t xml:space="preserve"> </w:t>
      </w:r>
      <w:r w:rsidRPr="000901D5">
        <w:t>follows:</w:t>
      </w:r>
    </w:p>
    <w:p w:rsidR="0066439A" w:rsidRPr="000901D5" w:rsidRDefault="0066439A" w:rsidP="00232A5E">
      <w:pPr>
        <w:pStyle w:val="ListParagraph"/>
        <w:numPr>
          <w:ilvl w:val="0"/>
          <w:numId w:val="12"/>
        </w:numPr>
      </w:pPr>
      <w:r w:rsidRPr="000901D5">
        <w:t>Level 1 inputs are quoted prices (unadjusted) in active markets for identical assets or liabilities</w:t>
      </w:r>
      <w:r>
        <w:t xml:space="preserve"> </w:t>
      </w:r>
      <w:r w:rsidRPr="000901D5">
        <w:t>that the entity can access at the measurement date;</w:t>
      </w:r>
    </w:p>
    <w:p w:rsidR="0066439A" w:rsidRPr="000901D5" w:rsidRDefault="0066439A" w:rsidP="00232A5E">
      <w:pPr>
        <w:pStyle w:val="ListParagraph"/>
        <w:numPr>
          <w:ilvl w:val="0"/>
          <w:numId w:val="12"/>
        </w:numPr>
      </w:pPr>
      <w:r w:rsidRPr="000901D5">
        <w:t>Level 2 inputs are inputs, other than quoted prices included within Level 1, that are observable</w:t>
      </w:r>
      <w:r>
        <w:t xml:space="preserve"> </w:t>
      </w:r>
      <w:r w:rsidRPr="000901D5">
        <w:t>for the asset or liability, either directly or indirectly; and</w:t>
      </w:r>
    </w:p>
    <w:p w:rsidR="0066439A" w:rsidRPr="000901D5" w:rsidRDefault="0066439A" w:rsidP="00232A5E">
      <w:pPr>
        <w:pStyle w:val="ListParagraph"/>
        <w:numPr>
          <w:ilvl w:val="0"/>
          <w:numId w:val="12"/>
        </w:numPr>
      </w:pPr>
      <w:r w:rsidRPr="000901D5">
        <w:t>Level 3 inputs are unobservable inputs for the asset or liability.</w:t>
      </w:r>
    </w:p>
    <w:p w:rsidR="0066439A" w:rsidRPr="007540D9" w:rsidRDefault="0066439A" w:rsidP="00043748">
      <w:r w:rsidRPr="007540D9">
        <w:lastRenderedPageBreak/>
        <w:t>Vision Australia Limited is a company of the kind referred to in ASIC Class Order 98/0100, dated 10 July 1998, and in accordance with that Class Order amounts in the directors’ report and the financial report are rounded off to the nearest thousand dollars, unless otherwise indicated.</w:t>
      </w:r>
    </w:p>
    <w:p w:rsidR="0066439A" w:rsidRPr="004924BA" w:rsidRDefault="0066439A" w:rsidP="00043748">
      <w:r w:rsidRPr="004924BA">
        <w:t>The principal accounting policies are set out below.</w:t>
      </w:r>
    </w:p>
    <w:p w:rsidR="0066439A" w:rsidRPr="008D70B8" w:rsidRDefault="00CC40FA" w:rsidP="00674379">
      <w:pPr>
        <w:pStyle w:val="Heading3"/>
      </w:pPr>
      <w:bookmarkStart w:id="490" w:name="_Toc397963631"/>
      <w:r>
        <w:t xml:space="preserve">3.3. </w:t>
      </w:r>
      <w:r w:rsidR="0066439A" w:rsidRPr="008D70B8">
        <w:t>Basis of Consolidation</w:t>
      </w:r>
      <w:bookmarkEnd w:id="490"/>
    </w:p>
    <w:p w:rsidR="0066439A" w:rsidRPr="00890DD6" w:rsidRDefault="0066439A" w:rsidP="00043748">
      <w:r w:rsidRPr="00890DD6">
        <w:t>The consolidated financial statements incorporate the financial statements of the Company and</w:t>
      </w:r>
      <w:r>
        <w:t xml:space="preserve"> </w:t>
      </w:r>
      <w:r w:rsidRPr="00890DD6">
        <w:t>entities (including structured entities) controlled by the Company and its subsidiaries. Control is</w:t>
      </w:r>
      <w:r>
        <w:t xml:space="preserve"> </w:t>
      </w:r>
      <w:r w:rsidRPr="00890DD6">
        <w:t>achieved when the Company:</w:t>
      </w:r>
    </w:p>
    <w:p w:rsidR="0066439A" w:rsidRPr="00890DD6" w:rsidRDefault="0066439A" w:rsidP="00232A5E">
      <w:pPr>
        <w:pStyle w:val="ListParagraph"/>
        <w:numPr>
          <w:ilvl w:val="0"/>
          <w:numId w:val="12"/>
        </w:numPr>
      </w:pPr>
      <w:r w:rsidRPr="00890DD6">
        <w:t>has power over the investee;</w:t>
      </w:r>
    </w:p>
    <w:p w:rsidR="0066439A" w:rsidRPr="00890DD6" w:rsidRDefault="0066439A" w:rsidP="00232A5E">
      <w:pPr>
        <w:pStyle w:val="ListParagraph"/>
        <w:numPr>
          <w:ilvl w:val="0"/>
          <w:numId w:val="12"/>
        </w:numPr>
      </w:pPr>
      <w:r w:rsidRPr="00890DD6">
        <w:t>is exposed, or has rights, to variable returns from its involvement with the investee; and</w:t>
      </w:r>
    </w:p>
    <w:p w:rsidR="0066439A" w:rsidRPr="00890DD6" w:rsidRDefault="0066439A" w:rsidP="00232A5E">
      <w:pPr>
        <w:pStyle w:val="ListParagraph"/>
        <w:numPr>
          <w:ilvl w:val="0"/>
          <w:numId w:val="12"/>
        </w:numPr>
      </w:pPr>
      <w:r w:rsidRPr="00890DD6">
        <w:t>has the ability to use its power to affect its returns.</w:t>
      </w:r>
    </w:p>
    <w:p w:rsidR="0066439A" w:rsidRPr="00890DD6" w:rsidRDefault="0066439A" w:rsidP="00043748">
      <w:r w:rsidRPr="00890DD6">
        <w:t>The Company reassesses whether or not it controls an investee if facts and circumstances indicate</w:t>
      </w:r>
      <w:r>
        <w:t xml:space="preserve"> </w:t>
      </w:r>
      <w:r w:rsidRPr="00890DD6">
        <w:t>that there are changes to one or more of the three elements of control listed above.</w:t>
      </w:r>
    </w:p>
    <w:p w:rsidR="0066439A" w:rsidRDefault="0066439A" w:rsidP="00043748">
      <w:r w:rsidRPr="00890DD6">
        <w:t>When the Company has less than a majority of the voting rights of an investee, it has power over the</w:t>
      </w:r>
      <w:r>
        <w:t xml:space="preserve"> </w:t>
      </w:r>
      <w:r w:rsidRPr="00890DD6">
        <w:t>investee when the voting rights are sufficient to give it the practical ability to direct the relevant</w:t>
      </w:r>
      <w:r>
        <w:t xml:space="preserve"> </w:t>
      </w:r>
      <w:r w:rsidRPr="00890DD6">
        <w:t>activities of the investee unilaterally. The Company considers all relevant facts and circumstances in</w:t>
      </w:r>
      <w:r>
        <w:t xml:space="preserve"> </w:t>
      </w:r>
      <w:r w:rsidRPr="00890DD6">
        <w:t>assessing whether or not the Company's voting rights in an investee are sufficient to give it power,</w:t>
      </w:r>
      <w:r>
        <w:t xml:space="preserve"> </w:t>
      </w:r>
      <w:r w:rsidRPr="00890DD6">
        <w:t>including:</w:t>
      </w:r>
    </w:p>
    <w:p w:rsidR="0066439A" w:rsidRPr="00890DD6" w:rsidRDefault="0066439A" w:rsidP="00232A5E">
      <w:pPr>
        <w:pStyle w:val="ListParagraph"/>
        <w:numPr>
          <w:ilvl w:val="0"/>
          <w:numId w:val="12"/>
        </w:numPr>
      </w:pPr>
      <w:r w:rsidRPr="00890DD6">
        <w:t>the size of the Company's holding of voting rights relative to the size and dispersion of holdings</w:t>
      </w:r>
      <w:r>
        <w:t xml:space="preserve"> </w:t>
      </w:r>
      <w:r w:rsidRPr="00890DD6">
        <w:t>of the other vote holders;</w:t>
      </w:r>
    </w:p>
    <w:p w:rsidR="0066439A" w:rsidRPr="00890DD6" w:rsidRDefault="0066439A" w:rsidP="00232A5E">
      <w:pPr>
        <w:pStyle w:val="ListParagraph"/>
        <w:numPr>
          <w:ilvl w:val="0"/>
          <w:numId w:val="12"/>
        </w:numPr>
      </w:pPr>
      <w:r w:rsidRPr="00890DD6">
        <w:t>potential voting rights held by the Company, other vote holders or other parties;</w:t>
      </w:r>
    </w:p>
    <w:p w:rsidR="0066439A" w:rsidRDefault="0066439A" w:rsidP="00232A5E">
      <w:pPr>
        <w:pStyle w:val="ListParagraph"/>
        <w:numPr>
          <w:ilvl w:val="0"/>
          <w:numId w:val="12"/>
        </w:numPr>
      </w:pPr>
      <w:r w:rsidRPr="00890DD6">
        <w:t xml:space="preserve">rights arising from other contractual arrangements; and </w:t>
      </w:r>
    </w:p>
    <w:p w:rsidR="0066439A" w:rsidRDefault="0066439A" w:rsidP="00043748">
      <w:r w:rsidRPr="00890DD6">
        <w:t>any additional facts and circumstances that indicate that the Company has, or does not have, the current ability to direct the relevant activities at the time that decisions need to be made, including</w:t>
      </w:r>
      <w:r>
        <w:t xml:space="preserve"> </w:t>
      </w:r>
      <w:r w:rsidRPr="00890DD6">
        <w:t>voting patterns at previous shareholders' meetings.</w:t>
      </w:r>
    </w:p>
    <w:p w:rsidR="0066439A" w:rsidRPr="00890DD6" w:rsidRDefault="0066439A" w:rsidP="00043748">
      <w:r w:rsidRPr="00890DD6">
        <w:t>Consolidation of a subsidiary begins when the Company obtains control over the subsidiary and</w:t>
      </w:r>
      <w:r>
        <w:t xml:space="preserve"> </w:t>
      </w:r>
      <w:r w:rsidRPr="00890DD6">
        <w:t>ceases when the Company loses control of the subsidiary. Specifically, income and expenses of a</w:t>
      </w:r>
      <w:r>
        <w:t xml:space="preserve"> </w:t>
      </w:r>
      <w:r w:rsidRPr="00890DD6">
        <w:t>subsidiary acquired or disposed of during the year are included in the consolidated statement of profit</w:t>
      </w:r>
      <w:r>
        <w:t xml:space="preserve"> </w:t>
      </w:r>
      <w:r w:rsidRPr="00890DD6">
        <w:t>or loss and other comprehensive income from the date the Company gains control until the date when</w:t>
      </w:r>
      <w:r>
        <w:t xml:space="preserve"> </w:t>
      </w:r>
      <w:r w:rsidRPr="00890DD6">
        <w:t>the Company ceases to control the subsidiary.</w:t>
      </w:r>
    </w:p>
    <w:p w:rsidR="0066439A" w:rsidRPr="00890DD6" w:rsidRDefault="0066439A" w:rsidP="00043748">
      <w:r w:rsidRPr="00890DD6">
        <w:t>Profit or loss and each component of other comprehensive income are attributed to the owners of the</w:t>
      </w:r>
      <w:r>
        <w:t xml:space="preserve"> </w:t>
      </w:r>
      <w:r w:rsidRPr="00890DD6">
        <w:t xml:space="preserve">Company and to the non-controlling interests. Total </w:t>
      </w:r>
      <w:r w:rsidRPr="00890DD6">
        <w:lastRenderedPageBreak/>
        <w:t>comprehensive income of subsidiaries is</w:t>
      </w:r>
      <w:r>
        <w:t xml:space="preserve"> </w:t>
      </w:r>
      <w:r w:rsidRPr="00890DD6">
        <w:t>attributed to the owners of the Company and to the non-controlling interests even if this results in the</w:t>
      </w:r>
      <w:r>
        <w:t xml:space="preserve"> </w:t>
      </w:r>
      <w:r w:rsidRPr="00890DD6">
        <w:t>non-controlling interests having a deficit balance.</w:t>
      </w:r>
    </w:p>
    <w:p w:rsidR="0066439A" w:rsidRPr="00890DD6" w:rsidRDefault="0066439A" w:rsidP="00043748">
      <w:r w:rsidRPr="00890DD6">
        <w:t>When necessary, adjustments are made to the financial statements of subsidiaries to bring their</w:t>
      </w:r>
      <w:r>
        <w:t xml:space="preserve"> </w:t>
      </w:r>
      <w:r w:rsidRPr="00890DD6">
        <w:t>accounting policies into line with the Group's accounting policies.</w:t>
      </w:r>
    </w:p>
    <w:p w:rsidR="00ED5C19" w:rsidRDefault="0066439A" w:rsidP="00043748">
      <w:r w:rsidRPr="00890DD6">
        <w:t>All intragroup assets and liabilities, equity, income, expenses and cash flows relating to transactions</w:t>
      </w:r>
      <w:r>
        <w:t xml:space="preserve"> </w:t>
      </w:r>
      <w:r w:rsidRPr="00890DD6">
        <w:t>between members of the Group are eliminated in full on consolidation.</w:t>
      </w:r>
      <w:r>
        <w:t xml:space="preserve"> </w:t>
      </w:r>
    </w:p>
    <w:p w:rsidR="0066439A" w:rsidRPr="008D70B8" w:rsidRDefault="00CC40FA" w:rsidP="00674379">
      <w:pPr>
        <w:pStyle w:val="Heading4"/>
      </w:pPr>
      <w:bookmarkStart w:id="491" w:name="_Toc397963632"/>
      <w:r>
        <w:t xml:space="preserve">3.3.1. </w:t>
      </w:r>
      <w:r w:rsidR="0066439A" w:rsidRPr="008D70B8">
        <w:t>Changes in the Group's ownership interests in existing subsidiaries</w:t>
      </w:r>
      <w:bookmarkEnd w:id="491"/>
      <w:r w:rsidR="0066439A" w:rsidRPr="008D70B8">
        <w:t xml:space="preserve"> </w:t>
      </w:r>
    </w:p>
    <w:p w:rsidR="0066439A" w:rsidRPr="00890DD6" w:rsidRDefault="0066439A" w:rsidP="00043748">
      <w:r w:rsidRPr="00890DD6">
        <w:t>Changes in the Group's ownership interests in subsidiaries that do not result in the Group losing</w:t>
      </w:r>
      <w:r>
        <w:t xml:space="preserve"> </w:t>
      </w:r>
      <w:r w:rsidRPr="00890DD6">
        <w:t>control over the subsidiaries are accounted for as equity transactions. The carrying amounts of the</w:t>
      </w:r>
      <w:r>
        <w:t xml:space="preserve"> </w:t>
      </w:r>
      <w:r w:rsidRPr="00890DD6">
        <w:t>Group's interests and the non-controlling interests are adjusted to reflect the changes in their relative</w:t>
      </w:r>
      <w:r>
        <w:t xml:space="preserve"> </w:t>
      </w:r>
      <w:r w:rsidRPr="00890DD6">
        <w:t>interests in the subsidiaries. Any difference between the amount by which the non-controlling</w:t>
      </w:r>
      <w:r>
        <w:t xml:space="preserve"> </w:t>
      </w:r>
      <w:r w:rsidRPr="00890DD6">
        <w:t>interests are adjusted and the fair value of the consideration paid or received is recognised directly in</w:t>
      </w:r>
      <w:r>
        <w:t xml:space="preserve"> </w:t>
      </w:r>
      <w:r w:rsidRPr="00890DD6">
        <w:t>equity and attributed to owners of the Company.</w:t>
      </w:r>
    </w:p>
    <w:p w:rsidR="0066439A" w:rsidRPr="00890DD6" w:rsidRDefault="0066439A" w:rsidP="00043748">
      <w:r w:rsidRPr="00890DD6">
        <w:t>When the Group loses control of a subsidiary, a gain or loss is recognised in profit or loss and is</w:t>
      </w:r>
      <w:r>
        <w:t xml:space="preserve"> </w:t>
      </w:r>
      <w:r w:rsidRPr="00890DD6">
        <w:t>calculated as the difference between (i) the aggregate of the fair value of the consideration received</w:t>
      </w:r>
      <w:r>
        <w:t xml:space="preserve"> </w:t>
      </w:r>
      <w:r w:rsidRPr="00890DD6">
        <w:t>and the fair value of any retained interest and (ii) the previous carrying amount of the assets</w:t>
      </w:r>
      <w:r>
        <w:t xml:space="preserve"> </w:t>
      </w:r>
      <w:r w:rsidRPr="00890DD6">
        <w:t>(including goodwill), and liabilities of the subsidiary and any non-controlling interests. All amounts</w:t>
      </w:r>
      <w:r>
        <w:t xml:space="preserve"> </w:t>
      </w:r>
      <w:r w:rsidRPr="00890DD6">
        <w:t>previously recognised in other comprehensive income in relation to that subsidiary are accounted for</w:t>
      </w:r>
      <w:r>
        <w:t xml:space="preserve"> </w:t>
      </w:r>
      <w:r w:rsidRPr="00890DD6">
        <w:t>as if the Group had directly disposed of the related assets or liabilities of the subsidiary (i.e.</w:t>
      </w:r>
      <w:r>
        <w:t xml:space="preserve"> </w:t>
      </w:r>
      <w:r w:rsidRPr="00890DD6">
        <w:t>reclassified to profit or loss or transferred to another category of equity as specified/permitted by</w:t>
      </w:r>
      <w:r>
        <w:t xml:space="preserve"> </w:t>
      </w:r>
      <w:r w:rsidRPr="00890DD6">
        <w:t>applicable AASBs). The fair value of any investment retained in the former subsidiary at the date</w:t>
      </w:r>
      <w:r>
        <w:t xml:space="preserve"> </w:t>
      </w:r>
      <w:r w:rsidRPr="00890DD6">
        <w:t>when control is lost is regarded as the fair value on initial recognition for subsequent accounting</w:t>
      </w:r>
      <w:r>
        <w:t xml:space="preserve"> </w:t>
      </w:r>
      <w:r w:rsidRPr="00890DD6">
        <w:t>under AASB 139, when applicable, the cost on initial recognition of an investment in an associate or a</w:t>
      </w:r>
      <w:r>
        <w:t xml:space="preserve"> </w:t>
      </w:r>
      <w:r w:rsidRPr="00890DD6">
        <w:t>joint venture.</w:t>
      </w:r>
    </w:p>
    <w:p w:rsidR="0066439A" w:rsidRPr="008D70B8" w:rsidRDefault="00CC40FA" w:rsidP="00674379">
      <w:pPr>
        <w:pStyle w:val="Heading3"/>
      </w:pPr>
      <w:bookmarkStart w:id="492" w:name="_Toc397963633"/>
      <w:r>
        <w:t xml:space="preserve">3.4. </w:t>
      </w:r>
      <w:r w:rsidR="0066439A" w:rsidRPr="008D70B8">
        <w:t>Business Combinations</w:t>
      </w:r>
      <w:bookmarkEnd w:id="492"/>
    </w:p>
    <w:p w:rsidR="0066439A" w:rsidRPr="007540D9" w:rsidRDefault="0066439A" w:rsidP="00043748">
      <w:r w:rsidRPr="007540D9">
        <w:t>Acquisitions of businesses are accounted for using the acquisition method.</w:t>
      </w:r>
      <w:r w:rsidR="00445C98">
        <w:t xml:space="preserve"> </w:t>
      </w:r>
      <w:r w:rsidRPr="007540D9">
        <w:t>The consideration transferred in a business combination is measured at fair value which is calculated as the sum of the acquisition-date fair values of assets transferred by the Group, liabilities incurred by the Group to the former owners of the acquiree and the equity instruments issued by the Group in exchange for control of the acquiree.</w:t>
      </w:r>
      <w:r w:rsidR="00445C98">
        <w:t xml:space="preserve"> </w:t>
      </w:r>
      <w:r w:rsidRPr="007540D9">
        <w:t>Acquisition costs are recognised in profit or loss as incurred.</w:t>
      </w:r>
    </w:p>
    <w:p w:rsidR="0066439A" w:rsidRPr="007540D9" w:rsidRDefault="0066439A" w:rsidP="00043748">
      <w:r w:rsidRPr="007540D9">
        <w:t xml:space="preserve">Non-controlling interests that are present ownership interests and entitle their holders to a proportionate share of the entity’s net assets in the event of liquidation </w:t>
      </w:r>
      <w:r w:rsidRPr="007540D9">
        <w:lastRenderedPageBreak/>
        <w:t>may be initially measured either at fair value or at the non-controlling interests’ proportionate share of the recognised amounts of the acquiree’s identifiable net assets.</w:t>
      </w:r>
      <w:r w:rsidR="00445C98">
        <w:t xml:space="preserve"> </w:t>
      </w:r>
      <w:r w:rsidRPr="007540D9">
        <w:t>The choice of measurement basis is made on a transaction-by-transaction basis.</w:t>
      </w:r>
      <w:r w:rsidR="00445C98">
        <w:t xml:space="preserve"> </w:t>
      </w:r>
      <w:r w:rsidRPr="007540D9">
        <w:t>Other types of non-controlling interests are measured at fair value or, when applicable, on the basis specified in another Standard.</w:t>
      </w:r>
    </w:p>
    <w:p w:rsidR="0066439A" w:rsidRPr="008D70B8" w:rsidRDefault="00CC40FA" w:rsidP="00674379">
      <w:pPr>
        <w:pStyle w:val="Heading3"/>
      </w:pPr>
      <w:bookmarkStart w:id="493" w:name="_Toc397963634"/>
      <w:r>
        <w:t xml:space="preserve">3.5. </w:t>
      </w:r>
      <w:r w:rsidR="0066439A" w:rsidRPr="008D70B8">
        <w:t>Cash and cash equivalents</w:t>
      </w:r>
      <w:bookmarkEnd w:id="493"/>
    </w:p>
    <w:p w:rsidR="0066439A" w:rsidRPr="007540D9" w:rsidRDefault="0066439A" w:rsidP="00043748">
      <w:r w:rsidRPr="007540D9">
        <w:t>Cash comprises cash on hand and demand deposits.</w:t>
      </w:r>
      <w:r w:rsidR="00445C98">
        <w:t xml:space="preserve"> </w:t>
      </w:r>
      <w:r w:rsidRPr="007540D9">
        <w:t xml:space="preserve">Cash equivalents are short-term, highly liquid investments that are readily convertible to a known amount of cash and which are subject to an insignificant risk of changes in value. </w:t>
      </w:r>
    </w:p>
    <w:p w:rsidR="0066439A" w:rsidRPr="008D70B8" w:rsidRDefault="00CC40FA" w:rsidP="00674379">
      <w:pPr>
        <w:pStyle w:val="Heading3"/>
      </w:pPr>
      <w:bookmarkStart w:id="494" w:name="_Toc397963635"/>
      <w:bookmarkStart w:id="495" w:name="_Toc399336014"/>
      <w:bookmarkStart w:id="496" w:name="_Toc399337210"/>
      <w:bookmarkStart w:id="497" w:name="_Toc399337734"/>
      <w:r>
        <w:t xml:space="preserve">3.6. </w:t>
      </w:r>
      <w:r w:rsidR="0066439A" w:rsidRPr="008D70B8">
        <w:t>Employee benefits</w:t>
      </w:r>
      <w:bookmarkEnd w:id="494"/>
      <w:bookmarkEnd w:id="495"/>
      <w:bookmarkEnd w:id="496"/>
      <w:bookmarkEnd w:id="497"/>
    </w:p>
    <w:p w:rsidR="0066439A" w:rsidRPr="007540D9" w:rsidRDefault="0066439A" w:rsidP="00043748">
      <w:r w:rsidRPr="007540D9">
        <w:t>A liability is recognised for benefits accruing to employees in respect of wages and salaries, annual leave and long service leave when it is probable that settlement will be required and they are capable of being measured reliably.</w:t>
      </w:r>
    </w:p>
    <w:p w:rsidR="0066439A" w:rsidRPr="007540D9" w:rsidRDefault="0066439A" w:rsidP="00043748">
      <w:r w:rsidRPr="007540D9">
        <w:t>Liabilities recognised in respect of short term employee benefits, are measured at their nominal values using the remuneration rate expected to apply at the time of settlement.</w:t>
      </w:r>
    </w:p>
    <w:p w:rsidR="0066439A" w:rsidRPr="007540D9" w:rsidRDefault="0066439A" w:rsidP="00043748">
      <w:r w:rsidRPr="007540D9">
        <w:t>Liabilities recognised in respect of long term employee benefits are measured as the present value of the estimated future cash outflows to be made by the Group in respect of services provided by employees up to reporting date.</w:t>
      </w:r>
    </w:p>
    <w:p w:rsidR="0066439A" w:rsidRPr="008D70B8" w:rsidRDefault="00CC40FA" w:rsidP="00674379">
      <w:pPr>
        <w:pStyle w:val="Heading4"/>
      </w:pPr>
      <w:bookmarkStart w:id="498" w:name="_Toc397963636"/>
      <w:r>
        <w:t xml:space="preserve">3.6.1. </w:t>
      </w:r>
      <w:r w:rsidR="0066439A" w:rsidRPr="008D70B8">
        <w:t>Defined contribution plans</w:t>
      </w:r>
      <w:bookmarkEnd w:id="498"/>
    </w:p>
    <w:p w:rsidR="0066439A" w:rsidRPr="007540D9" w:rsidRDefault="0066439A" w:rsidP="00043748">
      <w:r w:rsidRPr="007540D9">
        <w:t>Payments to defined contribution retirement benefit plans are recognised as an expense when employees have rendered service entitling them to the contributions.</w:t>
      </w:r>
    </w:p>
    <w:p w:rsidR="0066439A" w:rsidRPr="008D70B8" w:rsidRDefault="00CC40FA" w:rsidP="00674379">
      <w:pPr>
        <w:pStyle w:val="Heading4"/>
      </w:pPr>
      <w:bookmarkStart w:id="499" w:name="_Toc397963637"/>
      <w:r>
        <w:t xml:space="preserve">3.6.2. </w:t>
      </w:r>
      <w:r w:rsidR="0066439A" w:rsidRPr="002814BE">
        <w:t>Defined</w:t>
      </w:r>
      <w:r w:rsidR="0066439A" w:rsidRPr="008D70B8">
        <w:t xml:space="preserve"> benefit plans</w:t>
      </w:r>
      <w:bookmarkEnd w:id="499"/>
    </w:p>
    <w:p w:rsidR="0066439A" w:rsidRDefault="0066439A" w:rsidP="00043748">
      <w:pPr>
        <w:rPr>
          <w:lang w:eastAsia="en-AU"/>
        </w:rPr>
      </w:pPr>
      <w:r w:rsidRPr="007540D9">
        <w:rPr>
          <w:lang w:eastAsia="en-AU"/>
        </w:rPr>
        <w:t xml:space="preserve">As the </w:t>
      </w:r>
      <w:r>
        <w:rPr>
          <w:lang w:eastAsia="en-AU"/>
        </w:rPr>
        <w:t>d</w:t>
      </w:r>
      <w:r w:rsidRPr="007540D9">
        <w:rPr>
          <w:lang w:eastAsia="en-AU"/>
        </w:rPr>
        <w:t xml:space="preserve">efined benefit plan is a multi-employer plan, the </w:t>
      </w:r>
      <w:r>
        <w:rPr>
          <w:lang w:eastAsia="en-AU"/>
        </w:rPr>
        <w:t>d</w:t>
      </w:r>
      <w:r w:rsidRPr="007540D9">
        <w:rPr>
          <w:lang w:eastAsia="en-AU"/>
        </w:rPr>
        <w:t xml:space="preserve">efined benefit plan is accounted for as if it were a </w:t>
      </w:r>
      <w:r>
        <w:rPr>
          <w:lang w:eastAsia="en-AU"/>
        </w:rPr>
        <w:t>d</w:t>
      </w:r>
      <w:r w:rsidRPr="007540D9">
        <w:rPr>
          <w:lang w:eastAsia="en-AU"/>
        </w:rPr>
        <w:t>efined contribution plan.</w:t>
      </w:r>
    </w:p>
    <w:p w:rsidR="0066439A" w:rsidRPr="008D70B8" w:rsidRDefault="00CC40FA" w:rsidP="00674379">
      <w:pPr>
        <w:pStyle w:val="Heading4"/>
      </w:pPr>
      <w:bookmarkStart w:id="500" w:name="_Toc397963638"/>
      <w:r>
        <w:t xml:space="preserve">3.6.3. </w:t>
      </w:r>
      <w:r w:rsidR="0066439A" w:rsidRPr="008D70B8">
        <w:t>Termination benefit</w:t>
      </w:r>
      <w:bookmarkEnd w:id="500"/>
    </w:p>
    <w:p w:rsidR="0066439A" w:rsidRDefault="0066439A" w:rsidP="00043748">
      <w:pPr>
        <w:rPr>
          <w:lang w:eastAsia="en-AU"/>
        </w:rPr>
      </w:pPr>
      <w:r w:rsidRPr="00E246E7">
        <w:rPr>
          <w:lang w:eastAsia="en-AU"/>
        </w:rPr>
        <w:t xml:space="preserve">A liability for a termination benefit is recognised at the earlier </w:t>
      </w:r>
      <w:r w:rsidR="00376CC0">
        <w:rPr>
          <w:lang w:eastAsia="en-AU"/>
        </w:rPr>
        <w:t xml:space="preserve">time </w:t>
      </w:r>
      <w:r w:rsidRPr="00E246E7">
        <w:rPr>
          <w:lang w:eastAsia="en-AU"/>
        </w:rPr>
        <w:t>of when the entity can no longer</w:t>
      </w:r>
      <w:r>
        <w:rPr>
          <w:lang w:eastAsia="en-AU"/>
        </w:rPr>
        <w:t xml:space="preserve"> </w:t>
      </w:r>
      <w:r w:rsidRPr="00E246E7">
        <w:rPr>
          <w:lang w:eastAsia="en-AU"/>
        </w:rPr>
        <w:t>withdraw the offer of the termination benefit and when the entity recognises any related restructuring</w:t>
      </w:r>
      <w:r>
        <w:rPr>
          <w:lang w:eastAsia="en-AU"/>
        </w:rPr>
        <w:t xml:space="preserve"> </w:t>
      </w:r>
      <w:r w:rsidRPr="00E246E7">
        <w:rPr>
          <w:lang w:eastAsia="en-AU"/>
        </w:rPr>
        <w:t>costs.</w:t>
      </w:r>
    </w:p>
    <w:p w:rsidR="0066439A" w:rsidRPr="008D70B8" w:rsidRDefault="00CC40FA" w:rsidP="00674379">
      <w:pPr>
        <w:pStyle w:val="Heading3"/>
      </w:pPr>
      <w:bookmarkStart w:id="501" w:name="_Toc397963639"/>
      <w:r>
        <w:t xml:space="preserve">3.7. </w:t>
      </w:r>
      <w:r w:rsidR="0066439A" w:rsidRPr="008D70B8">
        <w:t>Financial assets</w:t>
      </w:r>
      <w:bookmarkEnd w:id="501"/>
    </w:p>
    <w:p w:rsidR="0066439A" w:rsidRPr="007540D9" w:rsidRDefault="0066439A" w:rsidP="00043748">
      <w:r w:rsidRPr="007540D9">
        <w:t xml:space="preserve">All financial assets are recognised and derecognised on trade date where purchase or sale of a financial asset is under a contract whose terms require delivery of the </w:t>
      </w:r>
      <w:r w:rsidRPr="007540D9">
        <w:lastRenderedPageBreak/>
        <w:t>financial asset within the timeframe established by the market concerned, and are initially measured at fair value, net of transaction costs.</w:t>
      </w:r>
    </w:p>
    <w:p w:rsidR="0066439A" w:rsidRPr="007540D9" w:rsidRDefault="0066439A" w:rsidP="00043748">
      <w:r w:rsidRPr="007540D9">
        <w:t>Financial assets are classified into the following specified categories: ‘held to maturity’ investments, ‘available-for-sale’ investments, and ‘loans and receivables’. The classification depends on the nature and purpose of the financial assets and is determined at the time of initial recognition.</w:t>
      </w:r>
    </w:p>
    <w:p w:rsidR="0066439A" w:rsidRPr="008D70B8" w:rsidRDefault="00CC40FA" w:rsidP="00674379">
      <w:pPr>
        <w:pStyle w:val="Heading4"/>
      </w:pPr>
      <w:bookmarkStart w:id="502" w:name="_Toc397963640"/>
      <w:r>
        <w:t xml:space="preserve">3.7.1. </w:t>
      </w:r>
      <w:r w:rsidR="0066439A" w:rsidRPr="008D70B8">
        <w:t>Effective interest method</w:t>
      </w:r>
      <w:bookmarkEnd w:id="502"/>
    </w:p>
    <w:p w:rsidR="0066439A" w:rsidRPr="007540D9" w:rsidRDefault="0066439A" w:rsidP="00043748">
      <w:r w:rsidRPr="007540D9">
        <w:t>The effective interest method is a method of calculating the amortised cost of a debt instrument and allocating interest over the relevant period.</w:t>
      </w:r>
      <w:r w:rsidR="00445C98">
        <w:t xml:space="preserve"> </w:t>
      </w:r>
      <w:r w:rsidRPr="007540D9">
        <w:t>The effective interest rate is the rate that exactly discounts estimated future cash receipts (including all fees paid or received that form an integral part of the effective interest rate, transaction costs and other premiums or discounts) through the expected life of the debt instrument, or (where appropriate) a shorter period, to the net carrying amount on initial recognition.</w:t>
      </w:r>
    </w:p>
    <w:p w:rsidR="0066439A" w:rsidRPr="008D70B8" w:rsidRDefault="00CC40FA" w:rsidP="00674379">
      <w:pPr>
        <w:pStyle w:val="Heading4"/>
      </w:pPr>
      <w:bookmarkStart w:id="503" w:name="_Toc397963641"/>
      <w:r>
        <w:t xml:space="preserve">3.7.2. </w:t>
      </w:r>
      <w:r w:rsidR="0066439A" w:rsidRPr="008D70B8">
        <w:t>Held-to-maturity investments</w:t>
      </w:r>
      <w:bookmarkEnd w:id="503"/>
    </w:p>
    <w:p w:rsidR="0066439A" w:rsidRPr="007540D9" w:rsidRDefault="0066439A" w:rsidP="00043748">
      <w:r w:rsidRPr="007540D9">
        <w:t>Investments with fixed or determinable receipts and fixed maturity dates that the Group has the positive intent and ability to hold to maturity are classified as held-to-maturity investments. Held-to-maturity investments are recorded at amortised cost using the effective interest method less any impairment.</w:t>
      </w:r>
    </w:p>
    <w:p w:rsidR="0066439A" w:rsidRPr="008D70B8" w:rsidRDefault="00CC40FA" w:rsidP="00674379">
      <w:pPr>
        <w:pStyle w:val="Heading4"/>
      </w:pPr>
      <w:bookmarkStart w:id="504" w:name="_Toc397963642"/>
      <w:r>
        <w:t xml:space="preserve">3.7.3. </w:t>
      </w:r>
      <w:r w:rsidR="0066439A" w:rsidRPr="008D70B8">
        <w:t>Available-for-sale investments</w:t>
      </w:r>
      <w:bookmarkEnd w:id="504"/>
    </w:p>
    <w:p w:rsidR="0066439A" w:rsidRPr="007540D9" w:rsidRDefault="0066439A" w:rsidP="00043748">
      <w:r w:rsidRPr="007540D9">
        <w:t>Certain securities held by the Group are classified as being available-for-sale and are stated at fair value. Gains and losses arising from changes in fair value are recognised in other comprehensive income and accumulated in the asset revaluation reserve with the exception of impairment losses and interest calculated using the effective interest method, which are recognised in profit or loss.</w:t>
      </w:r>
      <w:r w:rsidR="00445C98">
        <w:t xml:space="preserve"> </w:t>
      </w:r>
      <w:r w:rsidRPr="007540D9">
        <w:t xml:space="preserve">Where the investment is disposed of or determined to be impaired, the cumulative gain or loss previously recognised in the asset revaluation reserve is reclassified to profit or loss. </w:t>
      </w:r>
    </w:p>
    <w:p w:rsidR="0066439A" w:rsidRPr="007540D9" w:rsidRDefault="0066439A" w:rsidP="00043748">
      <w:r w:rsidRPr="007540D9">
        <w:t>Dividends on available-for-sale equity instruments are recognised in profit or loss when the Group’s right to receive the dividends is established.</w:t>
      </w:r>
    </w:p>
    <w:p w:rsidR="0066439A" w:rsidRPr="008D70B8" w:rsidRDefault="00CC40FA" w:rsidP="00674379">
      <w:pPr>
        <w:pStyle w:val="Heading4"/>
      </w:pPr>
      <w:bookmarkStart w:id="505" w:name="_Toc397963643"/>
      <w:r>
        <w:t xml:space="preserve">3.7.4. </w:t>
      </w:r>
      <w:r w:rsidR="0066439A" w:rsidRPr="008D70B8">
        <w:t>Loans and receivables</w:t>
      </w:r>
      <w:bookmarkEnd w:id="505"/>
    </w:p>
    <w:p w:rsidR="0066439A" w:rsidRPr="007540D9" w:rsidRDefault="0066439A" w:rsidP="00043748">
      <w:r w:rsidRPr="007540D9">
        <w:t>Trade receivables, loans, and other receivables that have fixed or determinable payments that are not quoted in an active market are classified as ‘loans and receivables’. Loans and receivables are measured at amortised cost using the effective interest method, less any impairment.</w:t>
      </w:r>
      <w:r w:rsidR="00445C98">
        <w:t xml:space="preserve"> </w:t>
      </w:r>
      <w:r w:rsidRPr="007540D9">
        <w:t xml:space="preserve">Interest income is recognised by </w:t>
      </w:r>
      <w:r w:rsidRPr="007540D9">
        <w:lastRenderedPageBreak/>
        <w:t>applying the effective interest rate, except for short-term receivables when the recognition of interest would be immaterial.</w:t>
      </w:r>
    </w:p>
    <w:p w:rsidR="0066439A" w:rsidRPr="008D70B8" w:rsidRDefault="00CC40FA" w:rsidP="00674379">
      <w:pPr>
        <w:pStyle w:val="Heading4"/>
      </w:pPr>
      <w:bookmarkStart w:id="506" w:name="_Toc397963644"/>
      <w:r>
        <w:t xml:space="preserve">3.7.5. </w:t>
      </w:r>
      <w:r w:rsidR="0066439A" w:rsidRPr="008D70B8">
        <w:t>Impairment of financial assets</w:t>
      </w:r>
      <w:bookmarkEnd w:id="506"/>
    </w:p>
    <w:p w:rsidR="0066439A" w:rsidRPr="007540D9" w:rsidRDefault="0066439A" w:rsidP="00043748">
      <w:r w:rsidRPr="007540D9">
        <w:t>Financial assets are assessed for indicators of impairment at the end of each reporting period. Financial assets are considered to be impaired where there is objective evidence that, as a result of one or more events that have occurred after the initial recognition of the financial asset</w:t>
      </w:r>
      <w:r w:rsidR="00E56EA1">
        <w:t>,</w:t>
      </w:r>
      <w:r w:rsidRPr="007540D9">
        <w:t xml:space="preserve"> the estimated future cash flows of the investment have been impacted. </w:t>
      </w:r>
    </w:p>
    <w:p w:rsidR="0066439A" w:rsidRPr="007540D9" w:rsidRDefault="0066439A" w:rsidP="003B2E0B">
      <w:r w:rsidRPr="007540D9">
        <w:t>A significant or prolonged decline in the fair value of an equity instrument below its cost is considered to be objective evidence of impairment.</w:t>
      </w:r>
      <w:r w:rsidR="00445C98">
        <w:t xml:space="preserve"> </w:t>
      </w:r>
      <w:r w:rsidRPr="007540D9">
        <w:t xml:space="preserve">When the market value of an equity instrument held in the company’s investment portfolios is below cost it is reviewed for impairment. The interpretation of impairment that has been used in the preparation of these accounts is that an impairment will have occurred when a stock has traded below its cost for more than 12 months or, at balance date, has a market value 20% or more less than its </w:t>
      </w:r>
      <w:r>
        <w:t>average cost</w:t>
      </w:r>
      <w:r w:rsidRPr="007540D9">
        <w:t>.</w:t>
      </w:r>
    </w:p>
    <w:p w:rsidR="0066439A" w:rsidRPr="007540D9" w:rsidRDefault="0066439A" w:rsidP="00043748">
      <w:r w:rsidRPr="007540D9">
        <w:t>For certain categories of financial asset, such as trade receivables, assets that are assessed not to be impaired individually are, in addition, assessed for impairment on a collective basis.</w:t>
      </w:r>
      <w:r>
        <w:t xml:space="preserve"> </w:t>
      </w:r>
      <w:r w:rsidRPr="00FE3A08">
        <w:t>Objective</w:t>
      </w:r>
      <w:r>
        <w:t xml:space="preserve"> </w:t>
      </w:r>
      <w:r w:rsidRPr="00FE3A08">
        <w:t>evidence of impairment for a portfolio of receivables could include the Group’s</w:t>
      </w:r>
      <w:r>
        <w:t xml:space="preserve"> </w:t>
      </w:r>
      <w:r w:rsidRPr="00FE3A08">
        <w:t>past experience of</w:t>
      </w:r>
      <w:r>
        <w:t xml:space="preserve"> </w:t>
      </w:r>
      <w:r w:rsidRPr="00FE3A08">
        <w:t>collecting payments, an increase in the number of delayed payments in the portfolio past the average</w:t>
      </w:r>
      <w:r>
        <w:t xml:space="preserve"> credit period of 9</w:t>
      </w:r>
      <w:r w:rsidRPr="00FE3A08">
        <w:t>0 days, as well as observable changes in national or local economic conditions that</w:t>
      </w:r>
      <w:r>
        <w:t xml:space="preserve"> </w:t>
      </w:r>
      <w:r w:rsidRPr="00FE3A08">
        <w:t>correlate with default on receivables.</w:t>
      </w:r>
    </w:p>
    <w:p w:rsidR="0066439A" w:rsidRPr="007540D9" w:rsidRDefault="0066439A" w:rsidP="00043748">
      <w:r w:rsidRPr="007540D9">
        <w:t>The carrying amount of the financial asset is reduced by the impairment loss directly for all financial assets with the exception of trade receivables, where the carrying amount is reduced through the use of an allowance account.</w:t>
      </w:r>
      <w:r w:rsidR="00445C98">
        <w:t xml:space="preserve"> </w:t>
      </w:r>
      <w:r w:rsidRPr="007540D9">
        <w:t>When a trade receivable is considered uncollectable, it is written off against the allowance account.</w:t>
      </w:r>
      <w:r w:rsidR="00445C98">
        <w:t xml:space="preserve"> </w:t>
      </w:r>
      <w:r w:rsidRPr="007540D9">
        <w:t>Subsequent recoveries of amounts previously written off are credited against the allowance account.</w:t>
      </w:r>
      <w:r w:rsidR="00445C98">
        <w:t xml:space="preserve"> </w:t>
      </w:r>
      <w:r w:rsidRPr="007540D9">
        <w:t>Changes in the carrying amount of the allowance are recognised in profit and loss.</w:t>
      </w:r>
    </w:p>
    <w:p w:rsidR="0066439A" w:rsidRPr="007540D9" w:rsidRDefault="0066439A" w:rsidP="00043748">
      <w:r w:rsidRPr="007540D9">
        <w:t>With the exception of available-for-sale equity instruments, if, in a subsequent period, the amount of the impairment loss decreases and the decrease can be related objectively to an event occurring after the impairment was recognised, the previously recognised impairment loss is reversed through profit or loss to the extent the carrying amount of the investment at the date the impairment is reversed does not exceed what the cost would have been had the impairment not been recognised.</w:t>
      </w:r>
    </w:p>
    <w:p w:rsidR="0066439A" w:rsidRPr="007540D9" w:rsidRDefault="0066439A" w:rsidP="00043748">
      <w:r w:rsidRPr="007540D9">
        <w:t>In respect of available-for-sale equity instruments impairment losses previously recognised in profit and loss are not reversed through profit and loss.</w:t>
      </w:r>
      <w:r w:rsidR="00445C98">
        <w:t xml:space="preserve"> </w:t>
      </w:r>
      <w:r w:rsidRPr="007540D9">
        <w:t xml:space="preserve">Any increase in </w:t>
      </w:r>
      <w:r w:rsidRPr="007540D9">
        <w:lastRenderedPageBreak/>
        <w:t>fair value subsequent to an impairment loss is recognised in other comprehensive income and accumulated in the asset revaluation reserve.</w:t>
      </w:r>
    </w:p>
    <w:p w:rsidR="0066439A" w:rsidRPr="008D70B8" w:rsidRDefault="00CC40FA" w:rsidP="006F7510">
      <w:pPr>
        <w:pStyle w:val="Heading2"/>
      </w:pPr>
      <w:bookmarkStart w:id="507" w:name="_Toc397963645"/>
      <w:bookmarkStart w:id="508" w:name="_Toc399503897"/>
      <w:r>
        <w:t xml:space="preserve">3.8. </w:t>
      </w:r>
      <w:r w:rsidR="0066439A" w:rsidRPr="008D70B8">
        <w:t>Financial liabilities</w:t>
      </w:r>
      <w:bookmarkEnd w:id="507"/>
      <w:bookmarkEnd w:id="508"/>
    </w:p>
    <w:p w:rsidR="0066439A" w:rsidRPr="007540D9" w:rsidRDefault="0066439A" w:rsidP="00043748">
      <w:r w:rsidRPr="007540D9">
        <w:t>Financial liabilities, including borrowings, are initially measured at fair value, net of transaction costs.</w:t>
      </w:r>
      <w:r w:rsidR="00445C98">
        <w:t xml:space="preserve"> </w:t>
      </w:r>
      <w:r w:rsidRPr="007540D9">
        <w:t>Financial liabilities are subsequently measured at amortised cost using the effective interest method, with interest expense recognised on an effective yield basis.</w:t>
      </w:r>
    </w:p>
    <w:p w:rsidR="0066439A" w:rsidRPr="007540D9" w:rsidRDefault="0066439A" w:rsidP="00043748">
      <w:r w:rsidRPr="007540D9">
        <w:t>The effective interest method is a method of calculating the amortised cost of a financial liability and of allocating interest expense over the relevant period.</w:t>
      </w:r>
      <w:r w:rsidR="00445C98">
        <w:t xml:space="preserve"> </w:t>
      </w:r>
      <w:r w:rsidRPr="007540D9">
        <w:t>The effective interest rate is the rate that exactly discounts estimated future cash payments through the expected life of the financial liability, or (where appropriate) a shorter period, to the net carrying amount on initial recognition.</w:t>
      </w:r>
    </w:p>
    <w:p w:rsidR="0066439A" w:rsidRPr="008D70B8" w:rsidRDefault="00CC40FA" w:rsidP="006F7510">
      <w:pPr>
        <w:pStyle w:val="Heading2"/>
      </w:pPr>
      <w:bookmarkStart w:id="509" w:name="_Toc397963646"/>
      <w:bookmarkStart w:id="510" w:name="_Toc399503898"/>
      <w:r>
        <w:t xml:space="preserve">3.9. </w:t>
      </w:r>
      <w:r w:rsidR="0066439A" w:rsidRPr="008D70B8">
        <w:t>Assets held for sale</w:t>
      </w:r>
      <w:bookmarkEnd w:id="509"/>
      <w:bookmarkEnd w:id="510"/>
    </w:p>
    <w:p w:rsidR="0066439A" w:rsidRPr="007540D9" w:rsidRDefault="0066439A" w:rsidP="00043748">
      <w:r w:rsidRPr="007540D9">
        <w:t>Assets classified as held for sale are measured at the lower of carrying amount or fair value less costs to sell and are classified as held for sale if their carrying amount will be recovered principally through a sale transaction rather than through continuing use. This condition is regarded as met only when the asset is available for immediate sale in its present condition subject only to terms that are usual and customary for such a sale and the sale is highly probable.</w:t>
      </w:r>
      <w:r w:rsidR="000035FE">
        <w:t xml:space="preserve"> </w:t>
      </w:r>
      <w:r w:rsidRPr="007540D9">
        <w:t>The sale of the asset must be expected to be completed within one year from the date of classification, except in circumstances where sale is delayed by events or circumstances outside the Group’s control and the Group remains committed to a sale.</w:t>
      </w:r>
    </w:p>
    <w:p w:rsidR="0066439A" w:rsidRPr="008D70B8" w:rsidRDefault="00CC40FA" w:rsidP="00674379">
      <w:pPr>
        <w:pStyle w:val="Heading3"/>
      </w:pPr>
      <w:bookmarkStart w:id="511" w:name="_Toc397963647"/>
      <w:r>
        <w:t xml:space="preserve">3.10. </w:t>
      </w:r>
      <w:r w:rsidR="0066439A" w:rsidRPr="008D70B8">
        <w:t>Intangible assets</w:t>
      </w:r>
      <w:bookmarkEnd w:id="511"/>
    </w:p>
    <w:p w:rsidR="0066439A" w:rsidRPr="007540D9" w:rsidRDefault="0066439A" w:rsidP="00043748">
      <w:r w:rsidRPr="007540D9">
        <w:t>Intangible assets are recorded at cost less accumulated amortisation and impairment.</w:t>
      </w:r>
      <w:r w:rsidR="00445C98">
        <w:t xml:space="preserve"> </w:t>
      </w:r>
      <w:r w:rsidRPr="007540D9">
        <w:t>Amortisation is charged on a straight-line basis over their useful lives as follows:</w:t>
      </w:r>
    </w:p>
    <w:p w:rsidR="0066439A" w:rsidRPr="007540D9" w:rsidRDefault="0066439A" w:rsidP="00674379">
      <w:pPr>
        <w:pStyle w:val="List1"/>
      </w:pPr>
      <w:r w:rsidRPr="007540D9">
        <w:t xml:space="preserve">Audio Masters 5 years </w:t>
      </w:r>
    </w:p>
    <w:p w:rsidR="0066439A" w:rsidRPr="007540D9" w:rsidRDefault="0066439A" w:rsidP="00674379">
      <w:pPr>
        <w:pStyle w:val="List1"/>
      </w:pPr>
      <w:r w:rsidRPr="007540D9">
        <w:t>Computer Software 3 years</w:t>
      </w:r>
    </w:p>
    <w:p w:rsidR="0066439A" w:rsidRPr="008D70B8" w:rsidRDefault="00CC40FA" w:rsidP="00674379">
      <w:pPr>
        <w:pStyle w:val="Heading3"/>
      </w:pPr>
      <w:bookmarkStart w:id="512" w:name="_Toc397963648"/>
      <w:r>
        <w:t xml:space="preserve">3.11. </w:t>
      </w:r>
      <w:r w:rsidR="0066439A" w:rsidRPr="008D70B8">
        <w:t>Inventories</w:t>
      </w:r>
      <w:bookmarkEnd w:id="512"/>
    </w:p>
    <w:p w:rsidR="0066439A" w:rsidRPr="007540D9" w:rsidRDefault="0066439A" w:rsidP="00043748">
      <w:r w:rsidRPr="007540D9">
        <w:t>Inventories are stated at the lower of cost and net realisable value. Costs are assigned to inventory on hand by the method most appropriate to each particular class of inventory, with the majority being valued on a weighted average basis. Manufactured goods include an appropriate portion of fixed and variable overhead expenses. Net realisable value represents the estimated selling price less all estimated costs of completion and costs necessary to make the sale.</w:t>
      </w:r>
    </w:p>
    <w:p w:rsidR="0066439A" w:rsidRPr="008D70B8" w:rsidRDefault="00CC40FA" w:rsidP="00674379">
      <w:pPr>
        <w:pStyle w:val="Heading3"/>
      </w:pPr>
      <w:bookmarkStart w:id="513" w:name="_Toc397963649"/>
      <w:r>
        <w:lastRenderedPageBreak/>
        <w:t xml:space="preserve">3.12. </w:t>
      </w:r>
      <w:r w:rsidR="0066439A" w:rsidRPr="008D70B8">
        <w:t>Investment property</w:t>
      </w:r>
      <w:bookmarkEnd w:id="513"/>
    </w:p>
    <w:p w:rsidR="0066439A" w:rsidRPr="007540D9" w:rsidRDefault="0066439A" w:rsidP="00043748">
      <w:r w:rsidRPr="007540D9">
        <w:t xml:space="preserve">Investment property, which is property held to earn rentals and/or for capital appreciation, is measured at cost, including transaction costs, less accumulated depreciation and impairment. </w:t>
      </w:r>
    </w:p>
    <w:p w:rsidR="0066439A" w:rsidRPr="007540D9" w:rsidRDefault="0066439A" w:rsidP="00043748">
      <w:r w:rsidRPr="007540D9">
        <w:t>Depreciation is provided on investment property, including freehold buildings but excluding land. Depreciation is calculated on a straight line basis so as to write off the net cost of each asset over its expected useful life to its estimated residual value.</w:t>
      </w:r>
    </w:p>
    <w:p w:rsidR="0066439A" w:rsidRPr="008D70B8" w:rsidRDefault="00CC40FA" w:rsidP="00674379">
      <w:pPr>
        <w:pStyle w:val="Heading3"/>
      </w:pPr>
      <w:bookmarkStart w:id="514" w:name="_Toc397963650"/>
      <w:r>
        <w:t xml:space="preserve">3.13. </w:t>
      </w:r>
      <w:r w:rsidR="0066439A" w:rsidRPr="008D70B8">
        <w:t>Property, plant and equipment</w:t>
      </w:r>
      <w:bookmarkEnd w:id="514"/>
    </w:p>
    <w:p w:rsidR="0066439A" w:rsidRPr="007540D9" w:rsidRDefault="0066439A" w:rsidP="00043748">
      <w:r w:rsidRPr="007540D9">
        <w:t>Land is valued at cost less accumulated impairment. Buildings, leasehold improvements, plant and equipment, motor vehicles and computers are stated at cost less accumulated depreciation and accumulated impairment.</w:t>
      </w:r>
      <w:r w:rsidR="00445C98">
        <w:t xml:space="preserve"> </w:t>
      </w:r>
      <w:r w:rsidRPr="007540D9">
        <w:t xml:space="preserve">Cost includes expenditure that is directly attributable to the acquisition of the item. </w:t>
      </w:r>
    </w:p>
    <w:p w:rsidR="0066439A" w:rsidRDefault="0066439A" w:rsidP="00043748">
      <w:r w:rsidRPr="007540D9">
        <w:t>Depreciation is provided on property, plant and equipment, including freehold buildings but excluding land. Depreciation is calculated on a straight line basis so as to write off the cost each asset over its expected useful life to its estimated residual value. Leasehold improvements are depreciated over the period of the lease or estimated useful life, whichever is the shorter, using the straight line method. The estimated useful lives, residual values and depreciation method are reviewed at the end of each annual reporting period, with the effect of any changes recognised on a prospective basis.</w:t>
      </w:r>
      <w:r w:rsidR="00445C98">
        <w:t xml:space="preserve"> </w:t>
      </w:r>
    </w:p>
    <w:p w:rsidR="0066439A" w:rsidRPr="007540D9" w:rsidRDefault="0066439A" w:rsidP="00043748">
      <w:r w:rsidRPr="007540D9">
        <w:t>The following rates are used in the calculation of depreciation:</w:t>
      </w:r>
    </w:p>
    <w:p w:rsidR="0066439A" w:rsidRPr="007540D9" w:rsidRDefault="0066439A" w:rsidP="00674379">
      <w:pPr>
        <w:pStyle w:val="List1"/>
      </w:pPr>
      <w:r w:rsidRPr="007540D9">
        <w:t>Buildings</w:t>
      </w:r>
      <w:r w:rsidR="0011217B">
        <w:t xml:space="preserve"> </w:t>
      </w:r>
      <w:r w:rsidRPr="007540D9">
        <w:t>2%</w:t>
      </w:r>
    </w:p>
    <w:p w:rsidR="0066439A" w:rsidRPr="007540D9" w:rsidRDefault="0066439A" w:rsidP="00674379">
      <w:pPr>
        <w:pStyle w:val="List1"/>
      </w:pPr>
      <w:r w:rsidRPr="007540D9">
        <w:t>Leasehold Improvements</w:t>
      </w:r>
      <w:r w:rsidR="0011217B">
        <w:t xml:space="preserve"> </w:t>
      </w:r>
      <w:r w:rsidRPr="007540D9">
        <w:t>20%</w:t>
      </w:r>
    </w:p>
    <w:p w:rsidR="0066439A" w:rsidRPr="007540D9" w:rsidRDefault="0066439A" w:rsidP="00674379">
      <w:pPr>
        <w:pStyle w:val="List1"/>
      </w:pPr>
      <w:r w:rsidRPr="007540D9">
        <w:t>Computer Equipment</w:t>
      </w:r>
      <w:r w:rsidR="0011217B">
        <w:t xml:space="preserve"> </w:t>
      </w:r>
      <w:r w:rsidRPr="007540D9">
        <w:t>33.33%</w:t>
      </w:r>
    </w:p>
    <w:p w:rsidR="0066439A" w:rsidRPr="007540D9" w:rsidRDefault="0066439A" w:rsidP="00674379">
      <w:pPr>
        <w:pStyle w:val="List1"/>
      </w:pPr>
      <w:r w:rsidRPr="007540D9">
        <w:t>Furniture, Plant &amp; Equipment</w:t>
      </w:r>
      <w:r w:rsidR="0011217B">
        <w:t xml:space="preserve"> </w:t>
      </w:r>
      <w:r w:rsidRPr="007540D9">
        <w:t>10-20%</w:t>
      </w:r>
    </w:p>
    <w:p w:rsidR="0066439A" w:rsidRPr="007540D9" w:rsidRDefault="0066439A" w:rsidP="00674379">
      <w:pPr>
        <w:pStyle w:val="List1"/>
      </w:pPr>
      <w:r w:rsidRPr="007540D9">
        <w:t>Motor Vehicles</w:t>
      </w:r>
      <w:r w:rsidR="0011217B">
        <w:t xml:space="preserve"> </w:t>
      </w:r>
      <w:r w:rsidRPr="007540D9">
        <w:t xml:space="preserve">15% </w:t>
      </w:r>
    </w:p>
    <w:p w:rsidR="0066439A" w:rsidRPr="007540D9" w:rsidRDefault="0066439A" w:rsidP="00043748">
      <w:r w:rsidRPr="007540D9">
        <w:t>Leasehold Improvements and assets held under finance leases are depreciated over their expected useful lives on the same basis as owned assets or, where shorter, the term of the relevant lease.</w:t>
      </w:r>
    </w:p>
    <w:p w:rsidR="0066439A" w:rsidRPr="007540D9" w:rsidRDefault="0066439A" w:rsidP="00043748">
      <w:r w:rsidRPr="007540D9">
        <w:t xml:space="preserve">All repairs and maintenance are charged to the </w:t>
      </w:r>
      <w:r>
        <w:t xml:space="preserve">statement of profit or loss and other comprehensive income </w:t>
      </w:r>
      <w:r w:rsidRPr="007540D9">
        <w:t>during the financial period in which they are incurred.</w:t>
      </w:r>
    </w:p>
    <w:p w:rsidR="0066439A" w:rsidRPr="007540D9" w:rsidRDefault="0066439A" w:rsidP="00043748">
      <w:r w:rsidRPr="007540D9">
        <w:t>An item of property, plant and equipment is derecognised upon disposal or when no future economic benefits are expected to arise from the continued use of the asset.</w:t>
      </w:r>
      <w:r w:rsidR="00445C98">
        <w:t xml:space="preserve"> </w:t>
      </w:r>
      <w:r w:rsidRPr="007540D9">
        <w:t>Any gain or loss arising on the disposal or retirement of an item of property, plant and equipment is determined as the difference between the sales proceeds and the carrying amount of the asset and is recognised in profit or loss.</w:t>
      </w:r>
    </w:p>
    <w:p w:rsidR="00674379" w:rsidRDefault="00674379">
      <w:pPr>
        <w:spacing w:after="200" w:line="276" w:lineRule="auto"/>
        <w:rPr>
          <w:b/>
          <w:szCs w:val="22"/>
        </w:rPr>
      </w:pPr>
      <w:bookmarkStart w:id="515" w:name="_Toc397963651"/>
      <w:r>
        <w:br w:type="page"/>
      </w:r>
    </w:p>
    <w:p w:rsidR="0066439A" w:rsidRPr="008D70B8" w:rsidRDefault="00CC40FA" w:rsidP="00674379">
      <w:pPr>
        <w:pStyle w:val="Heading3"/>
      </w:pPr>
      <w:r>
        <w:lastRenderedPageBreak/>
        <w:t xml:space="preserve">3.14. </w:t>
      </w:r>
      <w:r w:rsidR="0066439A" w:rsidRPr="008D70B8">
        <w:t>Leased assets</w:t>
      </w:r>
      <w:bookmarkEnd w:id="515"/>
    </w:p>
    <w:p w:rsidR="0066439A" w:rsidRPr="007540D9" w:rsidRDefault="0066439A" w:rsidP="00043748">
      <w:r w:rsidRPr="007540D9">
        <w:t>Leases are classified as finance leases when the terms of the lease transfer substantially all the risks and rewards incidental to ownership of the leased asset to the lessee. All other leases are classified as operating leases.</w:t>
      </w:r>
    </w:p>
    <w:p w:rsidR="0066439A" w:rsidRPr="008D70B8" w:rsidRDefault="00CC40FA" w:rsidP="00674379">
      <w:pPr>
        <w:pStyle w:val="Heading4"/>
      </w:pPr>
      <w:bookmarkStart w:id="516" w:name="_Toc397963652"/>
      <w:r>
        <w:t xml:space="preserve">3.14.2. </w:t>
      </w:r>
      <w:r w:rsidR="0066439A" w:rsidRPr="008D70B8">
        <w:t>The Group as lessor</w:t>
      </w:r>
      <w:bookmarkEnd w:id="516"/>
    </w:p>
    <w:p w:rsidR="0066439A" w:rsidRPr="007540D9" w:rsidRDefault="0066439A" w:rsidP="00043748">
      <w:r w:rsidRPr="007540D9">
        <w:t>Rental income from operating leases is recognised on a straight line basis over the term of the relevant lease.</w:t>
      </w:r>
      <w:r w:rsidR="00445C98">
        <w:t xml:space="preserve"> </w:t>
      </w:r>
      <w:r w:rsidRPr="007540D9">
        <w:t>Initial direct costs incurred in negotiating and arranging an operating lease are added to the carrying amount of the leased asset and recognised on a straight-line basis over the lease term.</w:t>
      </w:r>
    </w:p>
    <w:p w:rsidR="0066439A" w:rsidRPr="008D70B8" w:rsidRDefault="00CC40FA" w:rsidP="00674379">
      <w:pPr>
        <w:pStyle w:val="Heading4"/>
      </w:pPr>
      <w:bookmarkStart w:id="517" w:name="_Toc397963653"/>
      <w:r>
        <w:t xml:space="preserve">3.14.2. </w:t>
      </w:r>
      <w:r w:rsidR="0066439A" w:rsidRPr="008D70B8">
        <w:t>The Group as lessee</w:t>
      </w:r>
      <w:bookmarkEnd w:id="517"/>
    </w:p>
    <w:p w:rsidR="0066439A" w:rsidRPr="007540D9" w:rsidRDefault="0066439A" w:rsidP="00043748">
      <w:r w:rsidRPr="007540D9">
        <w:t>Operating lease payments are recognised as an expense on a straight-line basis over the lease term, except where another systematic basis is more representative of the time pattern in which economic benefits from the leased asset are consumed.</w:t>
      </w:r>
    </w:p>
    <w:p w:rsidR="0066439A" w:rsidRPr="008D70B8" w:rsidRDefault="00CC40FA" w:rsidP="00674379">
      <w:pPr>
        <w:pStyle w:val="Heading3"/>
      </w:pPr>
      <w:bookmarkStart w:id="518" w:name="_Toc397963654"/>
      <w:r>
        <w:t xml:space="preserve">3.15. </w:t>
      </w:r>
      <w:r w:rsidR="0066439A" w:rsidRPr="008D70B8">
        <w:t>Impairment of non-current assets other than financial assets</w:t>
      </w:r>
      <w:bookmarkEnd w:id="518"/>
    </w:p>
    <w:p w:rsidR="0066439A" w:rsidRPr="007540D9" w:rsidRDefault="0066439A" w:rsidP="00043748">
      <w:r w:rsidRPr="007540D9">
        <w:t xml:space="preserve">At each reporting date, the Group reviews the carrying amounts of its assets to determine whether there is any indication that those assets have suffered an impairment loss. If any such indication exists, the recoverable amount of the asset is estimated in order to determine the extent of the impairment loss (if any). </w:t>
      </w:r>
    </w:p>
    <w:p w:rsidR="0066439A" w:rsidRPr="007540D9" w:rsidRDefault="0066439A" w:rsidP="00043748">
      <w:r w:rsidRPr="007540D9">
        <w:t xml:space="preserve">Recoverable amount is the higher of depreciated replacement cost and fair value less costs to sell. If the recoverable amount of an asset is estimated to be less than its carrying amount, the carrying amount of the asset is reduced to its recoverable amount and the impairment loss recognised immediately in </w:t>
      </w:r>
      <w:r>
        <w:t>the statement of profit or loss and other comprehensive income</w:t>
      </w:r>
      <w:r w:rsidRPr="007540D9">
        <w:t>.</w:t>
      </w:r>
    </w:p>
    <w:p w:rsidR="0066439A" w:rsidRPr="007540D9" w:rsidRDefault="0066439A" w:rsidP="00043748">
      <w:r w:rsidRPr="007540D9">
        <w:t xml:space="preserve">Where an impairment loss subsequently reverses, the carrying amount of the asset is increased to the revised estimate of its recoverable amount, but only to the extent that the increased carrying amount does not exceed the carrying amount that would have been determined had no impairment loss been recognised for the asset in prior years. A reversal of an impairment loss is recognised immediately in the </w:t>
      </w:r>
      <w:r>
        <w:t>statement of profit or loss and other comprehensive income</w:t>
      </w:r>
      <w:r w:rsidRPr="007540D9">
        <w:t>.</w:t>
      </w:r>
      <w:r w:rsidR="00445C98">
        <w:t xml:space="preserve"> </w:t>
      </w:r>
    </w:p>
    <w:p w:rsidR="0066439A" w:rsidRPr="008D70B8" w:rsidRDefault="00CC40FA" w:rsidP="00674379">
      <w:pPr>
        <w:pStyle w:val="Heading3"/>
      </w:pPr>
      <w:bookmarkStart w:id="519" w:name="_Toc397963655"/>
      <w:r>
        <w:t xml:space="preserve">3.16. </w:t>
      </w:r>
      <w:r w:rsidR="0066439A" w:rsidRPr="008D70B8">
        <w:t>Provisions</w:t>
      </w:r>
      <w:bookmarkEnd w:id="519"/>
    </w:p>
    <w:p w:rsidR="0066439A" w:rsidRPr="007540D9" w:rsidRDefault="0066439A" w:rsidP="00043748">
      <w:r w:rsidRPr="007540D9">
        <w:t>Provisions are recognised when the Group has a present obligation (legal or constructive) as a result of a past event, it is probable that the Group will be required to settle the obligation, and a reliable estimate can be made of the amount of the obligation.</w:t>
      </w:r>
      <w:r w:rsidR="00445C98">
        <w:t xml:space="preserve"> </w:t>
      </w:r>
    </w:p>
    <w:p w:rsidR="0066439A" w:rsidRPr="007540D9" w:rsidRDefault="0066439A" w:rsidP="00043748">
      <w:r w:rsidRPr="007540D9">
        <w:lastRenderedPageBreak/>
        <w:t>The amount recognised as a provision is the best estimate of the consideration required to settle the present obligation at reporting date, taking into account the risks and uncertainties surrounding the obligation. Where a provision is measured using the cashflows estimated to settle the present obligation, its carrying amount is the present value of those cashflows (where the effect of the time value of money is immaterial).</w:t>
      </w:r>
    </w:p>
    <w:p w:rsidR="0066439A" w:rsidRPr="007540D9" w:rsidRDefault="0066439A" w:rsidP="00043748">
      <w:r w:rsidRPr="007540D9">
        <w:t>When some or all of the economic benefits required to settle a provision are expected to be recovered from a third party, a receivable is recognised as an asset if it is virtually certain that reimbursement will be received and the amount of the receivable can be measured reliably.</w:t>
      </w:r>
    </w:p>
    <w:p w:rsidR="0066439A" w:rsidRPr="008D70B8" w:rsidRDefault="00CC40FA" w:rsidP="00674379">
      <w:pPr>
        <w:pStyle w:val="Heading4"/>
      </w:pPr>
      <w:bookmarkStart w:id="520" w:name="_Toc397963656"/>
      <w:r>
        <w:t xml:space="preserve">3.16.1. </w:t>
      </w:r>
      <w:r w:rsidR="0066439A" w:rsidRPr="008D70B8">
        <w:t>Restructurings</w:t>
      </w:r>
      <w:bookmarkEnd w:id="520"/>
    </w:p>
    <w:p w:rsidR="0066439A" w:rsidRPr="007540D9" w:rsidRDefault="0066439A" w:rsidP="00043748">
      <w:r w:rsidRPr="007540D9">
        <w:t xml:space="preserve">A restructuring provision is recognised when the Group has developed a detailed formal plan for the restructuring and has raised a valid expectation </w:t>
      </w:r>
      <w:r>
        <w:t>for</w:t>
      </w:r>
      <w:r w:rsidRPr="007540D9">
        <w:t xml:space="preserve"> those affected that it will carry out the restructuring by starting to implement the plan or announcing its main features to those affected by it. The measurement of a restructuring provision includes only the direct expenditures arising from the restructuring, which are those amounts that are both necessarily entailed by the restructuring and not associated with the ongoing activities of the entity.</w:t>
      </w:r>
    </w:p>
    <w:p w:rsidR="0066439A" w:rsidRPr="008D70B8" w:rsidRDefault="00CC40FA" w:rsidP="00674379">
      <w:pPr>
        <w:pStyle w:val="Heading3"/>
      </w:pPr>
      <w:bookmarkStart w:id="521" w:name="_Toc397963657"/>
      <w:r>
        <w:t xml:space="preserve">3.17. </w:t>
      </w:r>
      <w:r w:rsidR="0066439A" w:rsidRPr="008D70B8">
        <w:t>Revenue</w:t>
      </w:r>
      <w:bookmarkEnd w:id="521"/>
      <w:r w:rsidR="0066439A" w:rsidRPr="008D70B8">
        <w:t xml:space="preserve"> </w:t>
      </w:r>
    </w:p>
    <w:p w:rsidR="0066439A" w:rsidRPr="007540D9" w:rsidRDefault="0066439A" w:rsidP="00043748">
      <w:r w:rsidRPr="007540D9">
        <w:t>Revenue is measured at the fair value of the consideration received or receivable.</w:t>
      </w:r>
      <w:r w:rsidR="00445C98">
        <w:t xml:space="preserve"> </w:t>
      </w:r>
      <w:r w:rsidRPr="007540D9">
        <w:t>Revenue is reduced for customer returns.</w:t>
      </w:r>
      <w:r w:rsidR="00445C98">
        <w:t xml:space="preserve"> </w:t>
      </w:r>
    </w:p>
    <w:p w:rsidR="0066439A" w:rsidRPr="008D70B8" w:rsidRDefault="00CC40FA" w:rsidP="00674379">
      <w:pPr>
        <w:pStyle w:val="Heading4"/>
      </w:pPr>
      <w:bookmarkStart w:id="522" w:name="_Toc397963658"/>
      <w:r>
        <w:t xml:space="preserve">3.17.1. </w:t>
      </w:r>
      <w:r w:rsidR="0066439A" w:rsidRPr="008D70B8">
        <w:t>Revenue: General and Specific Grant Income</w:t>
      </w:r>
      <w:bookmarkEnd w:id="522"/>
    </w:p>
    <w:p w:rsidR="0066439A" w:rsidRPr="007540D9" w:rsidRDefault="0066439A" w:rsidP="00043748">
      <w:r w:rsidRPr="007540D9">
        <w:t>General grant revenue is recognised at the time of receipt. Where specifically designated grant revenue and the designated expenditure for such grants during the year has not occurred or is incomplete and there is likely to be an obligation to repay, the resulting amount is carried forward and will be brought to account in future years as the funds are expended.</w:t>
      </w:r>
    </w:p>
    <w:p w:rsidR="0066439A" w:rsidRPr="008D70B8" w:rsidRDefault="00CC40FA" w:rsidP="00674379">
      <w:pPr>
        <w:pStyle w:val="Heading4"/>
      </w:pPr>
      <w:bookmarkStart w:id="523" w:name="_Toc397963659"/>
      <w:r>
        <w:t xml:space="preserve">3.17.2. </w:t>
      </w:r>
      <w:r w:rsidR="0066439A" w:rsidRPr="008D70B8">
        <w:t>Donations, Bequests and Estates</w:t>
      </w:r>
      <w:bookmarkEnd w:id="523"/>
    </w:p>
    <w:p w:rsidR="0066439A" w:rsidRPr="007540D9" w:rsidRDefault="0066439A" w:rsidP="00043748">
      <w:r w:rsidRPr="007540D9">
        <w:t xml:space="preserve">Revenue from estates is recognised when the Group gains control of the contribution. The deemed cost of marketable securities is the market value of such securities at the date of transfer. Revenue from specifically designated bequests, where the designated expenditure for such bequests during the year has not occurred or is incomplete, and where there is an obligation to repay the funds, the resulting amount will be transferred to </w:t>
      </w:r>
      <w:r>
        <w:t>trade and other payables</w:t>
      </w:r>
      <w:r w:rsidRPr="007540D9">
        <w:t xml:space="preserve"> and will be brought to account in future years as the funds are expended. Revenue from donations is recognised at the time of receipt.</w:t>
      </w:r>
    </w:p>
    <w:p w:rsidR="0066439A" w:rsidRPr="008D70B8" w:rsidRDefault="00CC40FA" w:rsidP="00674379">
      <w:pPr>
        <w:pStyle w:val="Heading4"/>
      </w:pPr>
      <w:bookmarkStart w:id="524" w:name="_Toc397963660"/>
      <w:r>
        <w:lastRenderedPageBreak/>
        <w:t xml:space="preserve">3.17.3. </w:t>
      </w:r>
      <w:r w:rsidR="0066439A" w:rsidRPr="008D70B8">
        <w:t>Fundraising</w:t>
      </w:r>
      <w:bookmarkEnd w:id="524"/>
    </w:p>
    <w:p w:rsidR="0066439A" w:rsidRPr="007540D9" w:rsidRDefault="0066439A" w:rsidP="00043748">
      <w:r w:rsidRPr="007540D9">
        <w:t>Revenue in relation to fundraising is recognised at the time the funds are received.</w:t>
      </w:r>
    </w:p>
    <w:p w:rsidR="0066439A" w:rsidRPr="008D70B8" w:rsidRDefault="00CC40FA" w:rsidP="00674379">
      <w:pPr>
        <w:pStyle w:val="Heading4"/>
      </w:pPr>
      <w:bookmarkStart w:id="525" w:name="_Toc397963661"/>
      <w:r>
        <w:t xml:space="preserve">3.17.4. </w:t>
      </w:r>
      <w:r w:rsidR="0066439A" w:rsidRPr="008D70B8">
        <w:t>Sale of Goods and Disposal of Assets</w:t>
      </w:r>
      <w:bookmarkEnd w:id="525"/>
    </w:p>
    <w:p w:rsidR="0066439A" w:rsidRPr="007540D9" w:rsidRDefault="0066439A" w:rsidP="00043748">
      <w:r w:rsidRPr="007540D9">
        <w:t>Revenue from the sale of goods and disposal of other assets is recognised when all the following conditions are satisfied:</w:t>
      </w:r>
      <w:r w:rsidR="00132D9D">
        <w:t xml:space="preserve"> </w:t>
      </w:r>
    </w:p>
    <w:p w:rsidR="0066439A" w:rsidRPr="007540D9" w:rsidRDefault="0066439A" w:rsidP="003B2E0B">
      <w:pPr>
        <w:pStyle w:val="ListParagraph"/>
        <w:numPr>
          <w:ilvl w:val="0"/>
          <w:numId w:val="15"/>
        </w:numPr>
      </w:pPr>
      <w:r w:rsidRPr="007540D9">
        <w:t>the Group has transferred to the buyer the significant risks and rewards of ownership of the goods;</w:t>
      </w:r>
    </w:p>
    <w:p w:rsidR="0066439A" w:rsidRPr="007540D9" w:rsidRDefault="0066439A" w:rsidP="003B2E0B">
      <w:pPr>
        <w:pStyle w:val="ListParagraph"/>
        <w:numPr>
          <w:ilvl w:val="0"/>
          <w:numId w:val="15"/>
        </w:numPr>
      </w:pPr>
      <w:r w:rsidRPr="007540D9">
        <w:t>the Group retains neither continuing managerial involvement to the degree usually associated with ownership nor effective control over the goods sold;</w:t>
      </w:r>
    </w:p>
    <w:p w:rsidR="0066439A" w:rsidRPr="007540D9" w:rsidRDefault="0066439A" w:rsidP="003B2E0B">
      <w:pPr>
        <w:pStyle w:val="ListParagraph"/>
        <w:numPr>
          <w:ilvl w:val="0"/>
          <w:numId w:val="15"/>
        </w:numPr>
      </w:pPr>
      <w:r w:rsidRPr="007540D9">
        <w:t>the amount of revenue can be measured reliably;</w:t>
      </w:r>
    </w:p>
    <w:p w:rsidR="0066439A" w:rsidRPr="007540D9" w:rsidRDefault="0066439A" w:rsidP="003B2E0B">
      <w:pPr>
        <w:pStyle w:val="ListParagraph"/>
        <w:numPr>
          <w:ilvl w:val="0"/>
          <w:numId w:val="15"/>
        </w:numPr>
      </w:pPr>
      <w:r w:rsidRPr="007540D9">
        <w:t>it is probable that the economic benefits associated with the transaction will flow to the Group; and</w:t>
      </w:r>
    </w:p>
    <w:p w:rsidR="0066439A" w:rsidRPr="007540D9" w:rsidRDefault="0066439A" w:rsidP="003B2E0B">
      <w:pPr>
        <w:pStyle w:val="ListParagraph"/>
        <w:numPr>
          <w:ilvl w:val="0"/>
          <w:numId w:val="15"/>
        </w:numPr>
      </w:pPr>
      <w:r w:rsidRPr="007540D9">
        <w:t>the costs incurred or to be incurred in respect of the transaction can be measured reliably.</w:t>
      </w:r>
    </w:p>
    <w:p w:rsidR="0066439A" w:rsidRPr="007540D9" w:rsidRDefault="0066439A" w:rsidP="00043748">
      <w:r w:rsidRPr="007540D9">
        <w:t>Specifically, revenue from the sale of goods is recognised when goods are delivered and legal title is passed.</w:t>
      </w:r>
    </w:p>
    <w:p w:rsidR="0066439A" w:rsidRPr="008D70B8" w:rsidRDefault="00CC40FA" w:rsidP="00674379">
      <w:pPr>
        <w:pStyle w:val="Heading4"/>
      </w:pPr>
      <w:bookmarkStart w:id="526" w:name="_Toc397963662"/>
      <w:r>
        <w:t xml:space="preserve">3.17.5. </w:t>
      </w:r>
      <w:r w:rsidR="0066439A" w:rsidRPr="008D70B8">
        <w:t>Rendering of Services</w:t>
      </w:r>
      <w:bookmarkEnd w:id="526"/>
    </w:p>
    <w:p w:rsidR="0066439A" w:rsidRPr="007540D9" w:rsidRDefault="0066439A" w:rsidP="00043748">
      <w:r w:rsidRPr="007540D9">
        <w:t>Revenue is recognised when the contract outcome can be reliably measured, control of the right to be compensated for the services determined and the stage of completion can be readily measured.</w:t>
      </w:r>
    </w:p>
    <w:p w:rsidR="0066439A" w:rsidRPr="007540D9" w:rsidRDefault="0066439A" w:rsidP="00043748">
      <w:r w:rsidRPr="007540D9">
        <w:t>The stage of completion is determined for revenue for time and material contracts at the contractual rates as labour hours delivered and direct expenses incurred.</w:t>
      </w:r>
      <w:r w:rsidR="00445C98">
        <w:t xml:space="preserve"> </w:t>
      </w:r>
      <w:r w:rsidRPr="007540D9">
        <w:t xml:space="preserve">Services revenue is recognised </w:t>
      </w:r>
      <w:r>
        <w:t>when services have been delivered</w:t>
      </w:r>
      <w:r w:rsidRPr="007540D9">
        <w:t>.</w:t>
      </w:r>
    </w:p>
    <w:p w:rsidR="0066439A" w:rsidRPr="008D70B8" w:rsidRDefault="00CC40FA" w:rsidP="00674379">
      <w:pPr>
        <w:pStyle w:val="Heading4"/>
      </w:pPr>
      <w:bookmarkStart w:id="527" w:name="_Toc397963663"/>
      <w:r>
        <w:t xml:space="preserve">3.17.6. </w:t>
      </w:r>
      <w:r w:rsidR="0066439A" w:rsidRPr="008D70B8">
        <w:t>Contributions of Assets</w:t>
      </w:r>
      <w:bookmarkEnd w:id="527"/>
    </w:p>
    <w:p w:rsidR="0066439A" w:rsidRPr="007540D9" w:rsidRDefault="0066439A" w:rsidP="00043748">
      <w:r w:rsidRPr="007540D9">
        <w:t>Revenue arising from the contribution of assets is recognised when the Group gains control of the contribution or the right to receive the contribution, it is probable that the economic benefits comprising the contribution will flow to the Group and the amount of the contribution can be measured reliably.</w:t>
      </w:r>
      <w:r w:rsidR="00445C98">
        <w:t xml:space="preserve"> </w:t>
      </w:r>
      <w:r w:rsidRPr="007540D9">
        <w:t>Revenue from contributed assets is recorded at fair value at the date that control of the assets is assumed by the Group.</w:t>
      </w:r>
    </w:p>
    <w:p w:rsidR="00FB7CD9" w:rsidRDefault="00FB7CD9">
      <w:pPr>
        <w:spacing w:after="200" w:line="276" w:lineRule="auto"/>
        <w:rPr>
          <w:rFonts w:eastAsia="Calibri"/>
          <w:b/>
        </w:rPr>
      </w:pPr>
      <w:bookmarkStart w:id="528" w:name="_Toc397963664"/>
      <w:r>
        <w:br w:type="page"/>
      </w:r>
    </w:p>
    <w:p w:rsidR="0066439A" w:rsidRPr="008D70B8" w:rsidRDefault="00CC40FA" w:rsidP="00674379">
      <w:pPr>
        <w:pStyle w:val="Heading4"/>
      </w:pPr>
      <w:r>
        <w:lastRenderedPageBreak/>
        <w:t xml:space="preserve">3.17.7. </w:t>
      </w:r>
      <w:r w:rsidR="0066439A" w:rsidRPr="008D70B8">
        <w:t>Liabilities Forgiven</w:t>
      </w:r>
      <w:bookmarkEnd w:id="528"/>
    </w:p>
    <w:p w:rsidR="0066439A" w:rsidRPr="007540D9" w:rsidRDefault="0066439A" w:rsidP="00043748">
      <w:r w:rsidRPr="00EE5A6D">
        <w:t>The gross amount of liability forgiven by a creditor is recognised as revenue.</w:t>
      </w:r>
    </w:p>
    <w:p w:rsidR="0066439A" w:rsidRPr="008D70B8" w:rsidRDefault="00CC40FA" w:rsidP="00674379">
      <w:pPr>
        <w:pStyle w:val="Heading4"/>
      </w:pPr>
      <w:bookmarkStart w:id="529" w:name="_Toc397963665"/>
      <w:r>
        <w:t xml:space="preserve">3.17.8. </w:t>
      </w:r>
      <w:r w:rsidR="0066439A" w:rsidRPr="008D70B8">
        <w:t>Dividend and interest income</w:t>
      </w:r>
      <w:bookmarkEnd w:id="529"/>
    </w:p>
    <w:p w:rsidR="0066439A" w:rsidRPr="007540D9" w:rsidRDefault="0066439A" w:rsidP="00043748">
      <w:r w:rsidRPr="007540D9">
        <w:t xml:space="preserve">Dividend income from investments is recognised when the shareholder’s right to receive payment has been established (provided that it is probable that the economic benefits will flow to the Group and the amount of income can be measured reliably). </w:t>
      </w:r>
    </w:p>
    <w:p w:rsidR="0066439A" w:rsidRPr="007540D9" w:rsidRDefault="0066439A" w:rsidP="00043748">
      <w:r w:rsidRPr="007540D9">
        <w:t>Interest income from a financial asset is recognised when it is probable that the economic benefits will flow to the Group and the amount or revenue can be measured reliably.</w:t>
      </w:r>
      <w:r w:rsidR="00445C98">
        <w:t xml:space="preserve"> </w:t>
      </w:r>
      <w:r w:rsidRPr="007540D9">
        <w:t>Interest income is accrued on a time basis, by reference to the principal outstanding and at the effective interest rate applicable, which is the rate that exactly discounts estimated future cash receipts through the expected life of the financial asset to that asset’s net carrying amount on initial recognition.</w:t>
      </w:r>
    </w:p>
    <w:p w:rsidR="0066439A" w:rsidRPr="007540D9" w:rsidRDefault="0066439A" w:rsidP="00043748">
      <w:r w:rsidRPr="007540D9">
        <w:t>Gains and losses from the sale of investments are recorded at the time of sale.</w:t>
      </w:r>
    </w:p>
    <w:p w:rsidR="0066439A" w:rsidRPr="008D70B8" w:rsidRDefault="00CC40FA" w:rsidP="00674379">
      <w:pPr>
        <w:pStyle w:val="Heading4"/>
      </w:pPr>
      <w:bookmarkStart w:id="530" w:name="_Toc397963666"/>
      <w:r>
        <w:t xml:space="preserve">3.17.9. </w:t>
      </w:r>
      <w:r w:rsidR="0066439A" w:rsidRPr="008D70B8">
        <w:t>Other Income</w:t>
      </w:r>
      <w:bookmarkEnd w:id="530"/>
    </w:p>
    <w:p w:rsidR="0066439A" w:rsidRPr="007540D9" w:rsidRDefault="0066439A" w:rsidP="00043748">
      <w:r w:rsidRPr="007540D9">
        <w:t>Income is recognised to the extent that it is probable that the economic benefits will flow to the Group and the income can be reliably measured.</w:t>
      </w:r>
    </w:p>
    <w:p w:rsidR="0066439A" w:rsidRPr="008D70B8" w:rsidRDefault="00CC40FA" w:rsidP="00674379">
      <w:pPr>
        <w:pStyle w:val="Heading3"/>
      </w:pPr>
      <w:bookmarkStart w:id="531" w:name="_Toc397963667"/>
      <w:r>
        <w:t xml:space="preserve">3.18. </w:t>
      </w:r>
      <w:r w:rsidR="0066439A" w:rsidRPr="008D70B8">
        <w:t>Goods and services tax</w:t>
      </w:r>
      <w:bookmarkEnd w:id="531"/>
    </w:p>
    <w:p w:rsidR="0066439A" w:rsidRPr="007540D9" w:rsidRDefault="0066439A" w:rsidP="00043748">
      <w:r w:rsidRPr="007540D9">
        <w:t>Revenues, expenses and assets are recognised net of the amount of goods and services tax (GST), except where the amount of GST incurred is not recoverable from the taxation authority.</w:t>
      </w:r>
      <w:r w:rsidR="00445C98">
        <w:t xml:space="preserve"> </w:t>
      </w:r>
      <w:r w:rsidRPr="007540D9">
        <w:t>In these circumstances, the GST is recognised as part of the cost of acquisition of the asset or as part of an item of expense.</w:t>
      </w:r>
    </w:p>
    <w:p w:rsidR="0066439A" w:rsidRPr="007540D9" w:rsidRDefault="0066439A" w:rsidP="00043748">
      <w:r w:rsidRPr="007540D9">
        <w:t>Receivables and payables are stated with the amount of GST included. The net amount of GST recoverable from, or payable to, the ATO is included as a current asset or liability in the Consolidated Statement of Financial Position.</w:t>
      </w:r>
    </w:p>
    <w:p w:rsidR="0066439A" w:rsidRPr="007540D9" w:rsidRDefault="0066439A" w:rsidP="00043748">
      <w:r w:rsidRPr="007540D9">
        <w:t>Cash flows are included in the cash flow statement on a gross basis. The GST component of cash flows arising from investing and financing activities which is recoverable from, or payable to, the ATO is classified as operating cash flows.</w:t>
      </w:r>
    </w:p>
    <w:p w:rsidR="0066439A" w:rsidRPr="008D70B8" w:rsidRDefault="00CC40FA" w:rsidP="00674379">
      <w:pPr>
        <w:pStyle w:val="Heading3"/>
      </w:pPr>
      <w:bookmarkStart w:id="532" w:name="_Toc397963668"/>
      <w:bookmarkStart w:id="533" w:name="_Toc399336015"/>
      <w:r>
        <w:t xml:space="preserve">3.19. </w:t>
      </w:r>
      <w:r w:rsidR="0066439A" w:rsidRPr="008D70B8">
        <w:t>Income tax</w:t>
      </w:r>
      <w:bookmarkEnd w:id="532"/>
      <w:bookmarkEnd w:id="533"/>
    </w:p>
    <w:p w:rsidR="0066439A" w:rsidRPr="007540D9" w:rsidRDefault="0066439A" w:rsidP="00043748">
      <w:r w:rsidRPr="007540D9">
        <w:t>Under Section 50-5 of the Income Tax Assessment Act 1997, the Group is exempt from income tax.</w:t>
      </w:r>
    </w:p>
    <w:p w:rsidR="0066439A" w:rsidRPr="008D70B8" w:rsidRDefault="00CC40FA" w:rsidP="00DA20BF">
      <w:pPr>
        <w:pStyle w:val="Heading2"/>
      </w:pPr>
      <w:bookmarkStart w:id="534" w:name="_Toc399336016"/>
      <w:bookmarkStart w:id="535" w:name="_Toc399337211"/>
      <w:bookmarkStart w:id="536" w:name="_Toc399337735"/>
      <w:bookmarkStart w:id="537" w:name="_Toc399503899"/>
      <w:r>
        <w:t xml:space="preserve">Note 4. </w:t>
      </w:r>
      <w:bookmarkStart w:id="538" w:name="_Toc397963669"/>
      <w:r w:rsidR="0066439A" w:rsidRPr="008D70B8">
        <w:t>Critical judgements and key sources of estimation uncertainty</w:t>
      </w:r>
      <w:bookmarkEnd w:id="534"/>
      <w:bookmarkEnd w:id="535"/>
      <w:bookmarkEnd w:id="536"/>
      <w:bookmarkEnd w:id="538"/>
      <w:bookmarkEnd w:id="537"/>
    </w:p>
    <w:p w:rsidR="0066439A" w:rsidRPr="007540D9" w:rsidRDefault="0066439A" w:rsidP="00043748">
      <w:pPr>
        <w:rPr>
          <w:highlight w:val="yellow"/>
        </w:rPr>
      </w:pPr>
      <w:r w:rsidRPr="007540D9">
        <w:t xml:space="preserve">In the application of the Group’s accounting policies, which are described in note 3, the directors are required to make judgements, estimates and assumptions about the </w:t>
      </w:r>
      <w:r w:rsidRPr="007540D9">
        <w:lastRenderedPageBreak/>
        <w:t>carrying amounts of assets and liabilities that are not readily apparent from other sources.</w:t>
      </w:r>
      <w:r w:rsidR="00445C98">
        <w:t xml:space="preserve"> </w:t>
      </w:r>
      <w:r w:rsidRPr="007540D9">
        <w:t>The estimates and associated assumptions are based on historical experience and other factors that are considered to be relevant.</w:t>
      </w:r>
      <w:r w:rsidR="00445C98">
        <w:t xml:space="preserve"> </w:t>
      </w:r>
      <w:r w:rsidRPr="007540D9">
        <w:t>Actual results may differ from these estimates.</w:t>
      </w:r>
    </w:p>
    <w:p w:rsidR="0066439A" w:rsidRPr="007540D9" w:rsidRDefault="0066439A" w:rsidP="00043748">
      <w:r w:rsidRPr="007540D9">
        <w:t>Estimates and underlying assumptions are reviewed on an ongoing basis.</w:t>
      </w:r>
      <w:r w:rsidR="00445C98">
        <w:t xml:space="preserve"> </w:t>
      </w:r>
      <w:r w:rsidRPr="007540D9">
        <w:t>Revisions to accounting estimates are recognised in the period in which the estimate is revised if the revision affects only that period, or in the period of the revision and future periods if the revision affects both current and future periods.</w:t>
      </w:r>
    </w:p>
    <w:p w:rsidR="0066439A" w:rsidRPr="008D70B8" w:rsidRDefault="00DA20BF" w:rsidP="00674379">
      <w:pPr>
        <w:pStyle w:val="Heading3"/>
      </w:pPr>
      <w:bookmarkStart w:id="539" w:name="_Toc397963670"/>
      <w:r>
        <w:t xml:space="preserve">4.1. </w:t>
      </w:r>
      <w:r w:rsidR="0066439A" w:rsidRPr="008D70B8">
        <w:t>Critical judgements in applying accounting policies</w:t>
      </w:r>
      <w:bookmarkEnd w:id="539"/>
    </w:p>
    <w:p w:rsidR="0066439A" w:rsidRPr="007540D9" w:rsidRDefault="0066439A" w:rsidP="00043748">
      <w:r w:rsidRPr="007540D9">
        <w:t>The following are the critical judgements that directors have made in the process of applying the Group’s accounting policies and that have the most significant effect on the amounts recognised in the financial statements</w:t>
      </w:r>
      <w:r>
        <w:t>.</w:t>
      </w:r>
    </w:p>
    <w:p w:rsidR="0066439A" w:rsidRPr="008D70B8" w:rsidRDefault="00DA20BF" w:rsidP="00674379">
      <w:pPr>
        <w:pStyle w:val="Heading4"/>
      </w:pPr>
      <w:bookmarkStart w:id="540" w:name="_Toc397963671"/>
      <w:r>
        <w:t xml:space="preserve">4.1.1. </w:t>
      </w:r>
      <w:r w:rsidR="0066439A" w:rsidRPr="008D70B8">
        <w:t>Inventories</w:t>
      </w:r>
      <w:bookmarkEnd w:id="540"/>
    </w:p>
    <w:p w:rsidR="0066439A" w:rsidRPr="007540D9" w:rsidRDefault="0066439A" w:rsidP="003F1866">
      <w:r w:rsidRPr="007540D9">
        <w:t xml:space="preserve">Note 3.11 sets out the basis of valuation of inventory. The net realisable value of inventories is the estimated selling price in the ordinary course of business less estimated costs to sell which approximates fair value less cost to sell. The key assumptions require the use of management judgement and are reviewed annually. These key assumptions are the variables affecting the estimated costs to sell and the expected selling price. Any reassessment of cost to sell or selling price in a particular year may affect the valuation of inventory. </w:t>
      </w:r>
    </w:p>
    <w:p w:rsidR="0066439A" w:rsidRPr="008D70B8" w:rsidRDefault="00DA20BF" w:rsidP="00674379">
      <w:pPr>
        <w:pStyle w:val="Heading4"/>
      </w:pPr>
      <w:bookmarkStart w:id="541" w:name="_Toc397963672"/>
      <w:r>
        <w:t xml:space="preserve">4.1.2. </w:t>
      </w:r>
      <w:r w:rsidR="0066439A" w:rsidRPr="008D70B8">
        <w:t>Employee Entitlements</w:t>
      </w:r>
      <w:bookmarkEnd w:id="541"/>
    </w:p>
    <w:p w:rsidR="0066439A" w:rsidRPr="007540D9" w:rsidRDefault="0066439A" w:rsidP="005C3FE8">
      <w:r w:rsidRPr="007540D9">
        <w:t>Management judgement is applied in determining the following key assumptions used in the calculation of long service leave at balance date:</w:t>
      </w:r>
    </w:p>
    <w:p w:rsidR="0066439A" w:rsidRDefault="0066439A" w:rsidP="00C74375">
      <w:pPr>
        <w:pStyle w:val="ListParagraph"/>
        <w:numPr>
          <w:ilvl w:val="0"/>
          <w:numId w:val="12"/>
        </w:numPr>
      </w:pPr>
      <w:r w:rsidRPr="007540D9">
        <w:t>future increases in wages and salaries;</w:t>
      </w:r>
    </w:p>
    <w:p w:rsidR="0066439A" w:rsidRPr="007540D9" w:rsidRDefault="0066439A" w:rsidP="00C74375">
      <w:pPr>
        <w:pStyle w:val="ListParagraph"/>
        <w:numPr>
          <w:ilvl w:val="0"/>
          <w:numId w:val="12"/>
        </w:numPr>
      </w:pPr>
      <w:r>
        <w:t>future interest rates;</w:t>
      </w:r>
    </w:p>
    <w:p w:rsidR="0066439A" w:rsidRPr="007540D9" w:rsidRDefault="0066439A" w:rsidP="00C74375">
      <w:pPr>
        <w:pStyle w:val="ListParagraph"/>
        <w:numPr>
          <w:ilvl w:val="0"/>
          <w:numId w:val="12"/>
        </w:numPr>
      </w:pPr>
      <w:r w:rsidRPr="007540D9">
        <w:t xml:space="preserve">future on-cost rates; and </w:t>
      </w:r>
    </w:p>
    <w:p w:rsidR="0066439A" w:rsidRPr="007540D9" w:rsidRDefault="0066439A" w:rsidP="00C74375">
      <w:pPr>
        <w:pStyle w:val="ListParagraph"/>
        <w:numPr>
          <w:ilvl w:val="0"/>
          <w:numId w:val="12"/>
        </w:numPr>
      </w:pPr>
      <w:r w:rsidRPr="007540D9">
        <w:t>experience of employee departures and period of service</w:t>
      </w:r>
      <w:r w:rsidR="00A8650E">
        <w:t>.</w:t>
      </w:r>
    </w:p>
    <w:p w:rsidR="0066439A" w:rsidRPr="00887462" w:rsidRDefault="0066439A" w:rsidP="006F7510">
      <w:r w:rsidRPr="00B64EBB">
        <w:t xml:space="preserve">Liabilities recognised in respect of long term employee benefits are measured as the present </w:t>
      </w:r>
      <w:r w:rsidRPr="00887462">
        <w:t>value</w:t>
      </w:r>
      <w:r>
        <w:t>.</w:t>
      </w:r>
    </w:p>
    <w:p w:rsidR="0066439A" w:rsidRPr="008D70B8" w:rsidRDefault="00DA20BF" w:rsidP="00674379">
      <w:pPr>
        <w:pStyle w:val="Heading4"/>
      </w:pPr>
      <w:bookmarkStart w:id="542" w:name="_Toc397963673"/>
      <w:r>
        <w:t xml:space="preserve">4.1.3. </w:t>
      </w:r>
      <w:r w:rsidR="0066439A" w:rsidRPr="008D70B8">
        <w:t>Held to maturity financial assets</w:t>
      </w:r>
      <w:bookmarkEnd w:id="542"/>
    </w:p>
    <w:p w:rsidR="0066439A" w:rsidRDefault="0066439A" w:rsidP="005C3FE8">
      <w:r w:rsidRPr="007540D9">
        <w:t>The Directors have reviewed the Group’s held to maturity financial assets and have confirmed the Group’s positive intention and ability to hold these assets to maturity.</w:t>
      </w:r>
      <w:r w:rsidR="00445C98">
        <w:t xml:space="preserve"> </w:t>
      </w:r>
      <w:r w:rsidRPr="007540D9">
        <w:t>The carrying amount of the held to maturity financial assets is $</w:t>
      </w:r>
      <w:r>
        <w:t>13,980</w:t>
      </w:r>
      <w:r w:rsidRPr="007540D9">
        <w:t>,000 (201</w:t>
      </w:r>
      <w:r>
        <w:t>3</w:t>
      </w:r>
      <w:r w:rsidRPr="007540D9">
        <w:t>: $</w:t>
      </w:r>
      <w:r>
        <w:t>20,598</w:t>
      </w:r>
      <w:r w:rsidRPr="007540D9">
        <w:t>,000).</w:t>
      </w:r>
    </w:p>
    <w:p w:rsidR="00DC0031" w:rsidRDefault="00DC0031">
      <w:pPr>
        <w:spacing w:after="200" w:line="276" w:lineRule="auto"/>
      </w:pPr>
      <w:r>
        <w:br w:type="page"/>
      </w:r>
    </w:p>
    <w:p w:rsidR="0066439A" w:rsidRPr="008D70B8" w:rsidRDefault="00DA20BF" w:rsidP="00674379">
      <w:pPr>
        <w:pStyle w:val="Heading3"/>
      </w:pPr>
      <w:bookmarkStart w:id="543" w:name="_Toc397963674"/>
      <w:r>
        <w:lastRenderedPageBreak/>
        <w:t xml:space="preserve">4.2. </w:t>
      </w:r>
      <w:r w:rsidR="0066439A" w:rsidRPr="008D70B8">
        <w:t>Key sources of estimation uncertainty</w:t>
      </w:r>
      <w:bookmarkEnd w:id="543"/>
    </w:p>
    <w:p w:rsidR="0066439A" w:rsidRPr="007540D9" w:rsidRDefault="0066439A" w:rsidP="005C3FE8">
      <w:r w:rsidRPr="007540D9">
        <w:t>The following are the key assumptions concerning the future, and other key sources of estimation uncertainty at balance sheet date, that have a risk of causing a material adjustment to the carrying amounts of assets and liabilities within the next financial year.</w:t>
      </w:r>
    </w:p>
    <w:p w:rsidR="0066439A" w:rsidRPr="008D70B8" w:rsidRDefault="00DA20BF" w:rsidP="00674379">
      <w:pPr>
        <w:pStyle w:val="Heading4"/>
      </w:pPr>
      <w:bookmarkStart w:id="544" w:name="_Toc397963675"/>
      <w:r>
        <w:t xml:space="preserve">4.2.1. </w:t>
      </w:r>
      <w:r w:rsidR="0066439A" w:rsidRPr="008D70B8">
        <w:t xml:space="preserve">Useful lives of property, plant </w:t>
      </w:r>
      <w:r w:rsidR="00A8650E">
        <w:t>and</w:t>
      </w:r>
      <w:r w:rsidR="00A8650E" w:rsidRPr="008D70B8">
        <w:t xml:space="preserve"> </w:t>
      </w:r>
      <w:r w:rsidR="0066439A" w:rsidRPr="008D70B8">
        <w:t>equipment and intangible assets</w:t>
      </w:r>
      <w:bookmarkEnd w:id="544"/>
    </w:p>
    <w:p w:rsidR="0066439A" w:rsidRDefault="0066439A" w:rsidP="00043748">
      <w:r w:rsidRPr="007540D9">
        <w:t xml:space="preserve">Useful lives of property, plant </w:t>
      </w:r>
      <w:r w:rsidR="00A8650E">
        <w:t>and</w:t>
      </w:r>
      <w:r w:rsidR="00A8650E" w:rsidRPr="007540D9">
        <w:t xml:space="preserve"> </w:t>
      </w:r>
      <w:r w:rsidRPr="007540D9">
        <w:t>equipment and intangible assets are reviewed annually. Any reassessment of useful lives in a particular year will affect the depreciation and amortisation expense (either increasing or decreasing) through to the end of the reassessed useful life for both the current and future years.</w:t>
      </w:r>
    </w:p>
    <w:p w:rsidR="00500C57" w:rsidRPr="007540D9" w:rsidRDefault="00DA20BF" w:rsidP="00336152">
      <w:pPr>
        <w:pStyle w:val="Heading2"/>
      </w:pPr>
      <w:bookmarkStart w:id="545" w:name="_Toc399336017"/>
      <w:bookmarkStart w:id="546" w:name="_Toc399337212"/>
      <w:bookmarkStart w:id="547" w:name="_Toc399337736"/>
      <w:bookmarkStart w:id="548" w:name="_Toc399503900"/>
      <w:r>
        <w:t xml:space="preserve">Note 5. </w:t>
      </w:r>
      <w:r w:rsidR="00500C57">
        <w:t>Revenue</w:t>
      </w:r>
      <w:bookmarkEnd w:id="545"/>
      <w:bookmarkEnd w:id="546"/>
      <w:bookmarkEnd w:id="547"/>
      <w:bookmarkEnd w:id="548"/>
    </w:p>
    <w:tbl>
      <w:tblPr>
        <w:tblW w:w="8745" w:type="dxa"/>
        <w:tblInd w:w="108" w:type="dxa"/>
        <w:tblLook w:val="04A0" w:firstRow="1" w:lastRow="0" w:firstColumn="1" w:lastColumn="0" w:noHBand="0" w:noVBand="1"/>
      </w:tblPr>
      <w:tblGrid>
        <w:gridCol w:w="6094"/>
        <w:gridCol w:w="1310"/>
        <w:gridCol w:w="1341"/>
      </w:tblGrid>
      <w:tr w:rsidR="00AE4828" w:rsidRPr="00CD3BD3" w:rsidTr="00674379">
        <w:trPr>
          <w:trHeight w:val="912"/>
        </w:trPr>
        <w:tc>
          <w:tcPr>
            <w:tcW w:w="6094" w:type="dxa"/>
            <w:tcBorders>
              <w:bottom w:val="single" w:sz="12" w:space="0" w:color="auto"/>
            </w:tcBorders>
            <w:shd w:val="clear" w:color="auto" w:fill="auto"/>
            <w:vAlign w:val="center"/>
            <w:hideMark/>
          </w:tcPr>
          <w:p w:rsidR="00AE4828" w:rsidRPr="00CD3BD3" w:rsidRDefault="00AE4828" w:rsidP="00674379">
            <w:pPr>
              <w:pStyle w:val="Heading4"/>
              <w:rPr>
                <w:lang w:eastAsia="en-AU"/>
              </w:rPr>
            </w:pPr>
          </w:p>
        </w:tc>
        <w:tc>
          <w:tcPr>
            <w:tcW w:w="1310" w:type="dxa"/>
            <w:tcBorders>
              <w:bottom w:val="single" w:sz="12" w:space="0" w:color="auto"/>
            </w:tcBorders>
            <w:shd w:val="clear" w:color="000000" w:fill="B8CCE4"/>
            <w:vAlign w:val="center"/>
            <w:hideMark/>
          </w:tcPr>
          <w:p w:rsidR="00AE4828" w:rsidRPr="003F1866" w:rsidRDefault="00AE4828" w:rsidP="003F1866">
            <w:pPr>
              <w:pStyle w:val="Tablenormal0"/>
              <w:rPr>
                <w:b/>
              </w:rPr>
            </w:pPr>
            <w:r w:rsidRPr="003F1866">
              <w:rPr>
                <w:b/>
              </w:rPr>
              <w:t>2014</w:t>
            </w:r>
          </w:p>
          <w:p w:rsidR="00AE4828" w:rsidRPr="003F1866" w:rsidRDefault="00AE4828" w:rsidP="003F1866">
            <w:pPr>
              <w:pStyle w:val="Tablenormal0"/>
              <w:rPr>
                <w:b/>
              </w:rPr>
            </w:pPr>
            <w:r w:rsidRPr="00CD3BD3">
              <w:t>$’000</w:t>
            </w:r>
          </w:p>
        </w:tc>
        <w:tc>
          <w:tcPr>
            <w:tcW w:w="1341" w:type="dxa"/>
            <w:tcBorders>
              <w:bottom w:val="single" w:sz="12" w:space="0" w:color="auto"/>
            </w:tcBorders>
            <w:shd w:val="clear" w:color="auto" w:fill="auto"/>
            <w:vAlign w:val="center"/>
            <w:hideMark/>
          </w:tcPr>
          <w:p w:rsidR="00AE4828" w:rsidRPr="003F1866" w:rsidRDefault="00AE4828" w:rsidP="003F1866">
            <w:pPr>
              <w:pStyle w:val="Tablenormal0"/>
              <w:rPr>
                <w:b/>
              </w:rPr>
            </w:pPr>
            <w:r w:rsidRPr="003F1866">
              <w:rPr>
                <w:b/>
              </w:rPr>
              <w:t>2013</w:t>
            </w:r>
          </w:p>
          <w:p w:rsidR="00AE4828" w:rsidRPr="003F1866" w:rsidRDefault="00AE4828" w:rsidP="003F1866">
            <w:pPr>
              <w:pStyle w:val="Tablenormal0"/>
              <w:rPr>
                <w:b/>
              </w:rPr>
            </w:pPr>
            <w:r w:rsidRPr="00CD3BD3">
              <w:t>$’000</w:t>
            </w:r>
          </w:p>
        </w:tc>
      </w:tr>
      <w:tr w:rsidR="00AE4828" w:rsidRPr="00CD3BD3" w:rsidTr="00674379">
        <w:trPr>
          <w:trHeight w:val="284"/>
        </w:trPr>
        <w:tc>
          <w:tcPr>
            <w:tcW w:w="6094" w:type="dxa"/>
            <w:tcBorders>
              <w:top w:val="single" w:sz="12" w:space="0" w:color="auto"/>
            </w:tcBorders>
            <w:shd w:val="clear" w:color="auto" w:fill="auto"/>
            <w:noWrap/>
            <w:vAlign w:val="center"/>
            <w:hideMark/>
          </w:tcPr>
          <w:p w:rsidR="00AE4828" w:rsidRPr="00CD3BD3" w:rsidRDefault="00AE4828" w:rsidP="003F1866">
            <w:pPr>
              <w:pStyle w:val="Tablenormal0"/>
            </w:pPr>
            <w:r w:rsidRPr="00CD3BD3">
              <w:t>An analysis of the consolidated entity’s revenue for the year is as follows:</w:t>
            </w:r>
          </w:p>
        </w:tc>
        <w:tc>
          <w:tcPr>
            <w:tcW w:w="1310" w:type="dxa"/>
            <w:tcBorders>
              <w:top w:val="single" w:sz="12" w:space="0" w:color="auto"/>
            </w:tcBorders>
            <w:shd w:val="clear" w:color="000000" w:fill="B8CCE4"/>
            <w:noWrap/>
            <w:vAlign w:val="bottom"/>
            <w:hideMark/>
          </w:tcPr>
          <w:p w:rsidR="00AE4828" w:rsidRPr="00CD3BD3" w:rsidRDefault="00AE4828" w:rsidP="003F1866">
            <w:pPr>
              <w:pStyle w:val="Tablenormal0"/>
            </w:pPr>
          </w:p>
        </w:tc>
        <w:tc>
          <w:tcPr>
            <w:tcW w:w="1341" w:type="dxa"/>
            <w:tcBorders>
              <w:top w:val="single" w:sz="12" w:space="0" w:color="auto"/>
            </w:tcBorders>
            <w:shd w:val="clear" w:color="auto" w:fill="auto"/>
            <w:noWrap/>
            <w:vAlign w:val="bottom"/>
            <w:hideMark/>
          </w:tcPr>
          <w:p w:rsidR="00AE4828" w:rsidRPr="00CD3BD3" w:rsidRDefault="00AE4828" w:rsidP="003F1866">
            <w:pPr>
              <w:pStyle w:val="Tablenormal0"/>
            </w:pPr>
          </w:p>
        </w:tc>
      </w:tr>
      <w:tr w:rsidR="00AE4828" w:rsidRPr="00CD3BD3" w:rsidTr="00AE4828">
        <w:trPr>
          <w:trHeight w:val="284"/>
        </w:trPr>
        <w:tc>
          <w:tcPr>
            <w:tcW w:w="6094" w:type="dxa"/>
            <w:shd w:val="clear" w:color="auto" w:fill="auto"/>
            <w:vAlign w:val="bottom"/>
            <w:hideMark/>
          </w:tcPr>
          <w:p w:rsidR="00AE4828" w:rsidRPr="00CD3BD3" w:rsidRDefault="00AE4828" w:rsidP="003F1866">
            <w:pPr>
              <w:pStyle w:val="Tablenormal0"/>
            </w:pPr>
            <w:r w:rsidRPr="00CD3BD3">
              <w:t xml:space="preserve">Revenue from operations consisted of the following items: </w:t>
            </w:r>
          </w:p>
        </w:tc>
        <w:tc>
          <w:tcPr>
            <w:tcW w:w="1310" w:type="dxa"/>
            <w:shd w:val="clear" w:color="000000" w:fill="B8CCE4"/>
            <w:vAlign w:val="center"/>
            <w:hideMark/>
          </w:tcPr>
          <w:p w:rsidR="00AE4828" w:rsidRPr="00CD3BD3" w:rsidRDefault="00AE4828" w:rsidP="003F1866">
            <w:pPr>
              <w:pStyle w:val="Tablenormal0"/>
            </w:pPr>
          </w:p>
        </w:tc>
        <w:tc>
          <w:tcPr>
            <w:tcW w:w="1341" w:type="dxa"/>
            <w:shd w:val="clear" w:color="auto" w:fill="auto"/>
            <w:vAlign w:val="center"/>
            <w:hideMark/>
          </w:tcPr>
          <w:p w:rsidR="00AE4828" w:rsidRPr="00CD3BD3" w:rsidRDefault="00AE4828" w:rsidP="003F1866">
            <w:pPr>
              <w:pStyle w:val="Tablenormal0"/>
            </w:pPr>
          </w:p>
        </w:tc>
      </w:tr>
      <w:tr w:rsidR="0066439A" w:rsidRPr="00CD3BD3" w:rsidTr="00AE4828">
        <w:trPr>
          <w:trHeight w:val="284"/>
        </w:trPr>
        <w:tc>
          <w:tcPr>
            <w:tcW w:w="6094" w:type="dxa"/>
            <w:tcBorders>
              <w:left w:val="nil"/>
              <w:bottom w:val="nil"/>
              <w:right w:val="nil"/>
            </w:tcBorders>
            <w:shd w:val="clear" w:color="auto" w:fill="auto"/>
            <w:vAlign w:val="bottom"/>
            <w:hideMark/>
          </w:tcPr>
          <w:p w:rsidR="0066439A" w:rsidRPr="00CD3BD3" w:rsidRDefault="0066439A" w:rsidP="003F1866">
            <w:pPr>
              <w:pStyle w:val="Tablenormal0"/>
            </w:pPr>
            <w:r w:rsidRPr="00CD3BD3">
              <w:t>Revenue from the sale of goods</w:t>
            </w:r>
          </w:p>
        </w:tc>
        <w:tc>
          <w:tcPr>
            <w:tcW w:w="1310" w:type="dxa"/>
            <w:tcBorders>
              <w:left w:val="nil"/>
              <w:bottom w:val="nil"/>
              <w:right w:val="nil"/>
            </w:tcBorders>
            <w:shd w:val="clear" w:color="000000" w:fill="B8CCE4"/>
            <w:vAlign w:val="bottom"/>
            <w:hideMark/>
          </w:tcPr>
          <w:p w:rsidR="0066439A" w:rsidRPr="00CD3BD3" w:rsidRDefault="0066439A" w:rsidP="003F1866">
            <w:pPr>
              <w:pStyle w:val="Tablenormal0"/>
            </w:pPr>
            <w:r w:rsidRPr="00CD3BD3">
              <w:t>5,786</w:t>
            </w:r>
          </w:p>
        </w:tc>
        <w:tc>
          <w:tcPr>
            <w:tcW w:w="1341" w:type="dxa"/>
            <w:tcBorders>
              <w:left w:val="nil"/>
              <w:bottom w:val="nil"/>
              <w:right w:val="nil"/>
            </w:tcBorders>
            <w:shd w:val="clear" w:color="auto" w:fill="auto"/>
            <w:vAlign w:val="bottom"/>
            <w:hideMark/>
          </w:tcPr>
          <w:p w:rsidR="0066439A" w:rsidRPr="00CD3BD3" w:rsidRDefault="0066439A" w:rsidP="003F1866">
            <w:pPr>
              <w:pStyle w:val="Tablenormal0"/>
            </w:pPr>
            <w:r w:rsidRPr="00CD3BD3">
              <w:t xml:space="preserve">6,443 </w:t>
            </w:r>
          </w:p>
        </w:tc>
      </w:tr>
      <w:tr w:rsidR="0066439A" w:rsidRPr="00CD3BD3" w:rsidTr="00AE4828">
        <w:trPr>
          <w:trHeight w:val="284"/>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Revenue from services rendered</w:t>
            </w:r>
          </w:p>
        </w:tc>
        <w:tc>
          <w:tcPr>
            <w:tcW w:w="1310" w:type="dxa"/>
            <w:tcBorders>
              <w:top w:val="nil"/>
              <w:left w:val="nil"/>
              <w:bottom w:val="nil"/>
              <w:right w:val="nil"/>
            </w:tcBorders>
            <w:shd w:val="clear" w:color="000000" w:fill="B8CCE4"/>
            <w:vAlign w:val="bottom"/>
            <w:hideMark/>
          </w:tcPr>
          <w:p w:rsidR="0066439A" w:rsidRPr="00CD3BD3" w:rsidRDefault="0066439A" w:rsidP="003F1866">
            <w:pPr>
              <w:pStyle w:val="Tablenormal0"/>
            </w:pPr>
            <w:r w:rsidRPr="00CD3BD3">
              <w:t>2,296</w:t>
            </w:r>
          </w:p>
        </w:tc>
        <w:tc>
          <w:tcPr>
            <w:tcW w:w="1341"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 xml:space="preserve">2,047 </w:t>
            </w:r>
          </w:p>
        </w:tc>
      </w:tr>
      <w:tr w:rsidR="0066439A" w:rsidRPr="00CD3BD3" w:rsidTr="00AE4828">
        <w:trPr>
          <w:trHeight w:val="284"/>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Commonwealth Government grant income</w:t>
            </w:r>
          </w:p>
        </w:tc>
        <w:tc>
          <w:tcPr>
            <w:tcW w:w="1310" w:type="dxa"/>
            <w:tcBorders>
              <w:top w:val="nil"/>
              <w:left w:val="nil"/>
              <w:bottom w:val="nil"/>
              <w:right w:val="nil"/>
            </w:tcBorders>
            <w:shd w:val="clear" w:color="000000" w:fill="B8CCE4"/>
            <w:vAlign w:val="bottom"/>
            <w:hideMark/>
          </w:tcPr>
          <w:p w:rsidR="0066439A" w:rsidRPr="00CD3BD3" w:rsidRDefault="0066439A" w:rsidP="003F1866">
            <w:pPr>
              <w:pStyle w:val="Tablenormal0"/>
            </w:pPr>
            <w:r w:rsidRPr="00CD3BD3">
              <w:t>7,066</w:t>
            </w:r>
          </w:p>
        </w:tc>
        <w:tc>
          <w:tcPr>
            <w:tcW w:w="1341"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 xml:space="preserve">7,651 </w:t>
            </w:r>
          </w:p>
        </w:tc>
      </w:tr>
      <w:tr w:rsidR="0066439A" w:rsidRPr="00CD3BD3" w:rsidTr="00AE4828">
        <w:trPr>
          <w:trHeight w:val="284"/>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State Government grant income</w:t>
            </w:r>
          </w:p>
        </w:tc>
        <w:tc>
          <w:tcPr>
            <w:tcW w:w="1310" w:type="dxa"/>
            <w:tcBorders>
              <w:top w:val="nil"/>
              <w:left w:val="nil"/>
              <w:bottom w:val="nil"/>
              <w:right w:val="nil"/>
            </w:tcBorders>
            <w:shd w:val="clear" w:color="000000" w:fill="B8CCE4"/>
            <w:vAlign w:val="bottom"/>
            <w:hideMark/>
          </w:tcPr>
          <w:p w:rsidR="0066439A" w:rsidRPr="00CD3BD3" w:rsidRDefault="0066439A" w:rsidP="003F1866">
            <w:pPr>
              <w:pStyle w:val="Tablenormal0"/>
            </w:pPr>
            <w:r w:rsidRPr="00CD3BD3">
              <w:t>25,151</w:t>
            </w:r>
          </w:p>
        </w:tc>
        <w:tc>
          <w:tcPr>
            <w:tcW w:w="1341"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 xml:space="preserve">24,100 </w:t>
            </w:r>
          </w:p>
        </w:tc>
      </w:tr>
      <w:tr w:rsidR="0066439A" w:rsidRPr="00CD3BD3" w:rsidTr="00AE4828">
        <w:trPr>
          <w:trHeight w:val="284"/>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Other grant income</w:t>
            </w:r>
          </w:p>
        </w:tc>
        <w:tc>
          <w:tcPr>
            <w:tcW w:w="1310" w:type="dxa"/>
            <w:tcBorders>
              <w:top w:val="nil"/>
              <w:left w:val="nil"/>
              <w:bottom w:val="nil"/>
              <w:right w:val="nil"/>
            </w:tcBorders>
            <w:shd w:val="clear" w:color="000000" w:fill="B8CCE4"/>
            <w:vAlign w:val="bottom"/>
            <w:hideMark/>
          </w:tcPr>
          <w:p w:rsidR="0066439A" w:rsidRPr="00CD3BD3" w:rsidRDefault="0066439A" w:rsidP="003F1866">
            <w:pPr>
              <w:pStyle w:val="Tablenormal0"/>
            </w:pPr>
            <w:r w:rsidRPr="00CD3BD3">
              <w:t>117</w:t>
            </w:r>
          </w:p>
        </w:tc>
        <w:tc>
          <w:tcPr>
            <w:tcW w:w="1341"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 xml:space="preserve">33 </w:t>
            </w:r>
          </w:p>
        </w:tc>
      </w:tr>
      <w:tr w:rsidR="0066439A" w:rsidRPr="00CD3BD3" w:rsidTr="00AE4828">
        <w:trPr>
          <w:trHeight w:val="284"/>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Legacies, bequests and donations</w:t>
            </w:r>
          </w:p>
        </w:tc>
        <w:tc>
          <w:tcPr>
            <w:tcW w:w="1310" w:type="dxa"/>
            <w:tcBorders>
              <w:top w:val="nil"/>
              <w:left w:val="nil"/>
              <w:bottom w:val="nil"/>
              <w:right w:val="nil"/>
            </w:tcBorders>
            <w:shd w:val="clear" w:color="000000" w:fill="B8CCE4"/>
            <w:vAlign w:val="bottom"/>
            <w:hideMark/>
          </w:tcPr>
          <w:p w:rsidR="0066439A" w:rsidRPr="00CD3BD3" w:rsidRDefault="0066439A" w:rsidP="003F1866">
            <w:pPr>
              <w:pStyle w:val="Tablenormal0"/>
            </w:pPr>
            <w:r w:rsidRPr="00CD3BD3">
              <w:t>41,476</w:t>
            </w:r>
          </w:p>
        </w:tc>
        <w:tc>
          <w:tcPr>
            <w:tcW w:w="1341"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 xml:space="preserve">38,942 </w:t>
            </w:r>
          </w:p>
        </w:tc>
      </w:tr>
      <w:tr w:rsidR="0066439A" w:rsidRPr="00CD3BD3" w:rsidTr="00AE4828">
        <w:trPr>
          <w:trHeight w:val="284"/>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Rental revenue</w:t>
            </w:r>
          </w:p>
        </w:tc>
        <w:tc>
          <w:tcPr>
            <w:tcW w:w="1310" w:type="dxa"/>
            <w:tcBorders>
              <w:top w:val="nil"/>
              <w:left w:val="nil"/>
              <w:bottom w:val="nil"/>
              <w:right w:val="nil"/>
            </w:tcBorders>
            <w:shd w:val="clear" w:color="000000" w:fill="B8CCE4"/>
            <w:vAlign w:val="bottom"/>
            <w:hideMark/>
          </w:tcPr>
          <w:p w:rsidR="0066439A" w:rsidRPr="00CD3BD3" w:rsidRDefault="0066439A" w:rsidP="003F1866">
            <w:pPr>
              <w:pStyle w:val="Tablenormal0"/>
            </w:pPr>
            <w:r w:rsidRPr="00CD3BD3">
              <w:t>472</w:t>
            </w:r>
          </w:p>
        </w:tc>
        <w:tc>
          <w:tcPr>
            <w:tcW w:w="1341"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 xml:space="preserve">401 </w:t>
            </w:r>
          </w:p>
        </w:tc>
      </w:tr>
      <w:tr w:rsidR="0066439A" w:rsidRPr="00CD3BD3" w:rsidTr="00AE4828">
        <w:trPr>
          <w:trHeight w:val="284"/>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Interest revenue</w:t>
            </w:r>
          </w:p>
        </w:tc>
        <w:tc>
          <w:tcPr>
            <w:tcW w:w="1310" w:type="dxa"/>
            <w:tcBorders>
              <w:top w:val="nil"/>
              <w:left w:val="nil"/>
              <w:bottom w:val="nil"/>
              <w:right w:val="nil"/>
            </w:tcBorders>
            <w:shd w:val="clear" w:color="000000" w:fill="B8CCE4"/>
            <w:vAlign w:val="bottom"/>
            <w:hideMark/>
          </w:tcPr>
          <w:p w:rsidR="0066439A" w:rsidRPr="00CD3BD3" w:rsidRDefault="0066439A" w:rsidP="003F1866">
            <w:pPr>
              <w:pStyle w:val="Tablenormal0"/>
            </w:pPr>
            <w:r w:rsidRPr="00CD3BD3">
              <w:t>754</w:t>
            </w:r>
          </w:p>
        </w:tc>
        <w:tc>
          <w:tcPr>
            <w:tcW w:w="1341"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 xml:space="preserve">1,219 </w:t>
            </w:r>
          </w:p>
        </w:tc>
      </w:tr>
      <w:tr w:rsidR="0066439A" w:rsidRPr="00CD3BD3" w:rsidTr="00A42B52">
        <w:trPr>
          <w:trHeight w:val="284"/>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Dividend revenue</w:t>
            </w:r>
          </w:p>
        </w:tc>
        <w:tc>
          <w:tcPr>
            <w:tcW w:w="1310" w:type="dxa"/>
            <w:tcBorders>
              <w:top w:val="nil"/>
              <w:left w:val="nil"/>
              <w:right w:val="nil"/>
            </w:tcBorders>
            <w:shd w:val="clear" w:color="000000" w:fill="B8CCE4"/>
            <w:vAlign w:val="bottom"/>
            <w:hideMark/>
          </w:tcPr>
          <w:p w:rsidR="0066439A" w:rsidRPr="00CD3BD3" w:rsidRDefault="0066439A" w:rsidP="003F1866">
            <w:pPr>
              <w:pStyle w:val="Tablenormal0"/>
            </w:pPr>
            <w:r w:rsidRPr="00CD3BD3">
              <w:t>4,164</w:t>
            </w:r>
          </w:p>
        </w:tc>
        <w:tc>
          <w:tcPr>
            <w:tcW w:w="1341" w:type="dxa"/>
            <w:tcBorders>
              <w:top w:val="nil"/>
              <w:left w:val="nil"/>
              <w:right w:val="nil"/>
            </w:tcBorders>
            <w:shd w:val="clear" w:color="auto" w:fill="auto"/>
            <w:vAlign w:val="bottom"/>
            <w:hideMark/>
          </w:tcPr>
          <w:p w:rsidR="0066439A" w:rsidRPr="00CD3BD3" w:rsidRDefault="0066439A" w:rsidP="003F1866">
            <w:pPr>
              <w:pStyle w:val="Tablenormal0"/>
            </w:pPr>
            <w:r w:rsidRPr="00CD3BD3">
              <w:t xml:space="preserve">4,739 </w:t>
            </w:r>
          </w:p>
        </w:tc>
      </w:tr>
      <w:tr w:rsidR="0066439A" w:rsidRPr="00CD3BD3" w:rsidTr="00674379">
        <w:trPr>
          <w:trHeight w:val="320"/>
        </w:trPr>
        <w:tc>
          <w:tcPr>
            <w:tcW w:w="6094" w:type="dxa"/>
            <w:tcBorders>
              <w:top w:val="nil"/>
              <w:left w:val="nil"/>
              <w:bottom w:val="single" w:sz="12" w:space="0" w:color="auto"/>
              <w:right w:val="nil"/>
            </w:tcBorders>
            <w:shd w:val="clear" w:color="auto" w:fill="auto"/>
            <w:vAlign w:val="bottom"/>
            <w:hideMark/>
          </w:tcPr>
          <w:p w:rsidR="0066439A" w:rsidRPr="00CD3BD3" w:rsidRDefault="0066439A" w:rsidP="003F1866">
            <w:pPr>
              <w:pStyle w:val="Tablenormal0"/>
            </w:pPr>
            <w:r w:rsidRPr="00CD3BD3">
              <w:t xml:space="preserve">Other revenue </w:t>
            </w:r>
          </w:p>
        </w:tc>
        <w:tc>
          <w:tcPr>
            <w:tcW w:w="1310" w:type="dxa"/>
            <w:tcBorders>
              <w:top w:val="nil"/>
              <w:left w:val="nil"/>
              <w:bottom w:val="single" w:sz="12" w:space="0" w:color="auto"/>
              <w:right w:val="nil"/>
            </w:tcBorders>
            <w:shd w:val="clear" w:color="000000" w:fill="B8CCE4"/>
            <w:vAlign w:val="bottom"/>
            <w:hideMark/>
          </w:tcPr>
          <w:p w:rsidR="0066439A" w:rsidRPr="00CD3BD3" w:rsidRDefault="0066439A" w:rsidP="003F1866">
            <w:pPr>
              <w:pStyle w:val="Tablenormal0"/>
            </w:pPr>
            <w:r w:rsidRPr="00CD3BD3">
              <w:t>480</w:t>
            </w:r>
          </w:p>
        </w:tc>
        <w:tc>
          <w:tcPr>
            <w:tcW w:w="1341" w:type="dxa"/>
            <w:tcBorders>
              <w:top w:val="nil"/>
              <w:left w:val="nil"/>
              <w:bottom w:val="single" w:sz="12" w:space="0" w:color="auto"/>
              <w:right w:val="nil"/>
            </w:tcBorders>
            <w:shd w:val="clear" w:color="auto" w:fill="auto"/>
            <w:vAlign w:val="bottom"/>
            <w:hideMark/>
          </w:tcPr>
          <w:p w:rsidR="0066439A" w:rsidRPr="00CD3BD3" w:rsidRDefault="0066439A" w:rsidP="003F1866">
            <w:pPr>
              <w:pStyle w:val="Tablenormal0"/>
            </w:pPr>
            <w:r w:rsidRPr="00CD3BD3">
              <w:t>16</w:t>
            </w:r>
            <w:r>
              <w:t>3</w:t>
            </w:r>
            <w:r w:rsidRPr="00CD3BD3">
              <w:t xml:space="preserve"> </w:t>
            </w:r>
          </w:p>
        </w:tc>
      </w:tr>
      <w:tr w:rsidR="0066439A" w:rsidRPr="00CD3BD3" w:rsidTr="00674379">
        <w:trPr>
          <w:trHeight w:val="284"/>
        </w:trPr>
        <w:tc>
          <w:tcPr>
            <w:tcW w:w="6094"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p>
        </w:tc>
        <w:tc>
          <w:tcPr>
            <w:tcW w:w="1310" w:type="dxa"/>
            <w:tcBorders>
              <w:top w:val="single" w:sz="12" w:space="0" w:color="auto"/>
              <w:left w:val="nil"/>
              <w:bottom w:val="single" w:sz="12" w:space="0" w:color="auto"/>
              <w:right w:val="nil"/>
            </w:tcBorders>
            <w:shd w:val="clear" w:color="000000" w:fill="B8CCE4"/>
            <w:vAlign w:val="bottom"/>
            <w:hideMark/>
          </w:tcPr>
          <w:p w:rsidR="0066439A" w:rsidRPr="00CD3BD3" w:rsidRDefault="0066439A" w:rsidP="003F1866">
            <w:pPr>
              <w:pStyle w:val="Tablenormal0"/>
            </w:pPr>
            <w:r w:rsidRPr="00CD3BD3">
              <w:t>87,762</w:t>
            </w:r>
          </w:p>
        </w:tc>
        <w:tc>
          <w:tcPr>
            <w:tcW w:w="1341" w:type="dxa"/>
            <w:tcBorders>
              <w:top w:val="single" w:sz="12" w:space="0" w:color="auto"/>
              <w:left w:val="nil"/>
              <w:bottom w:val="single" w:sz="12" w:space="0" w:color="auto"/>
              <w:right w:val="nil"/>
            </w:tcBorders>
            <w:shd w:val="clear" w:color="auto" w:fill="auto"/>
            <w:vAlign w:val="bottom"/>
            <w:hideMark/>
          </w:tcPr>
          <w:p w:rsidR="0066439A" w:rsidRPr="00CD3BD3" w:rsidRDefault="0066439A" w:rsidP="003F1866">
            <w:pPr>
              <w:pStyle w:val="Tablenormal0"/>
            </w:pPr>
            <w:r w:rsidRPr="00CD3BD3">
              <w:t>85,738</w:t>
            </w:r>
          </w:p>
        </w:tc>
      </w:tr>
    </w:tbl>
    <w:p w:rsidR="00FB7CD9" w:rsidRDefault="00FB7CD9" w:rsidP="00AE4828">
      <w:bookmarkStart w:id="549" w:name="_Toc399336018"/>
      <w:bookmarkStart w:id="550" w:name="_Toc399337213"/>
      <w:bookmarkStart w:id="551" w:name="_Toc399337737"/>
      <w:bookmarkStart w:id="552" w:name="_Toc397963677"/>
      <w:r>
        <w:br w:type="page"/>
      </w:r>
    </w:p>
    <w:p w:rsidR="00500C57" w:rsidRDefault="00336152" w:rsidP="00986CBC">
      <w:pPr>
        <w:pStyle w:val="Heading2"/>
        <w:rPr>
          <w:lang w:eastAsia="en-AU"/>
        </w:rPr>
      </w:pPr>
      <w:bookmarkStart w:id="553" w:name="_Toc399503901"/>
      <w:r>
        <w:lastRenderedPageBreak/>
        <w:t xml:space="preserve">Note 6. </w:t>
      </w:r>
      <w:r w:rsidR="00500C57" w:rsidRPr="00CD3BD3">
        <w:t>Surplus for the year</w:t>
      </w:r>
      <w:bookmarkEnd w:id="549"/>
      <w:bookmarkEnd w:id="550"/>
      <w:bookmarkEnd w:id="551"/>
      <w:bookmarkEnd w:id="553"/>
      <w:r w:rsidR="00500C57" w:rsidRPr="00CD3BD3">
        <w:rPr>
          <w:lang w:eastAsia="en-AU"/>
        </w:rPr>
        <w:t xml:space="preserve"> </w:t>
      </w:r>
    </w:p>
    <w:tbl>
      <w:tblPr>
        <w:tblW w:w="8776" w:type="dxa"/>
        <w:tblInd w:w="108" w:type="dxa"/>
        <w:tblLook w:val="04A0" w:firstRow="1" w:lastRow="0" w:firstColumn="1" w:lastColumn="0" w:noHBand="0" w:noVBand="1"/>
      </w:tblPr>
      <w:tblGrid>
        <w:gridCol w:w="6094"/>
        <w:gridCol w:w="1310"/>
        <w:gridCol w:w="1341"/>
        <w:gridCol w:w="31"/>
      </w:tblGrid>
      <w:tr w:rsidR="00AE4828" w:rsidRPr="003F1866" w:rsidTr="00674379">
        <w:trPr>
          <w:gridAfter w:val="1"/>
          <w:wAfter w:w="31" w:type="dxa"/>
          <w:trHeight w:val="316"/>
        </w:trPr>
        <w:tc>
          <w:tcPr>
            <w:tcW w:w="6094" w:type="dxa"/>
            <w:tcBorders>
              <w:left w:val="nil"/>
              <w:bottom w:val="single" w:sz="12" w:space="0" w:color="auto"/>
              <w:right w:val="nil"/>
            </w:tcBorders>
            <w:shd w:val="clear" w:color="auto" w:fill="auto"/>
            <w:vAlign w:val="bottom"/>
          </w:tcPr>
          <w:p w:rsidR="00AE4828" w:rsidRPr="00AE4828" w:rsidRDefault="00AE4828" w:rsidP="00AE4828">
            <w:pPr>
              <w:pStyle w:val="Tablenormal0"/>
              <w:rPr>
                <w:b/>
              </w:rPr>
            </w:pPr>
          </w:p>
        </w:tc>
        <w:tc>
          <w:tcPr>
            <w:tcW w:w="1310" w:type="dxa"/>
            <w:tcBorders>
              <w:left w:val="nil"/>
              <w:bottom w:val="single" w:sz="12" w:space="0" w:color="auto"/>
              <w:right w:val="nil"/>
            </w:tcBorders>
            <w:shd w:val="clear" w:color="000000" w:fill="B8CCE4"/>
            <w:vAlign w:val="bottom"/>
          </w:tcPr>
          <w:p w:rsidR="00AE4828" w:rsidRPr="004C1347" w:rsidRDefault="00AE4828" w:rsidP="004C1347">
            <w:pPr>
              <w:pStyle w:val="Tablenormal0"/>
            </w:pPr>
            <w:r w:rsidRPr="004C1347">
              <w:t>2014</w:t>
            </w:r>
          </w:p>
          <w:p w:rsidR="00AE4828" w:rsidRPr="004C1347" w:rsidRDefault="00AE4828" w:rsidP="004C1347">
            <w:pPr>
              <w:pStyle w:val="Tablenormal0"/>
            </w:pPr>
            <w:r w:rsidRPr="004C1347">
              <w:t>$’000</w:t>
            </w:r>
          </w:p>
        </w:tc>
        <w:tc>
          <w:tcPr>
            <w:tcW w:w="1341" w:type="dxa"/>
            <w:tcBorders>
              <w:left w:val="nil"/>
              <w:bottom w:val="single" w:sz="12" w:space="0" w:color="auto"/>
              <w:right w:val="nil"/>
            </w:tcBorders>
            <w:shd w:val="clear" w:color="auto" w:fill="auto"/>
            <w:vAlign w:val="bottom"/>
          </w:tcPr>
          <w:p w:rsidR="00AE4828" w:rsidRPr="004C1347" w:rsidRDefault="00AE4828" w:rsidP="00DE7334">
            <w:pPr>
              <w:pStyle w:val="Tablenormal0"/>
            </w:pPr>
            <w:r w:rsidRPr="004C1347">
              <w:t>2013</w:t>
            </w:r>
          </w:p>
          <w:p w:rsidR="00AE4828" w:rsidRPr="004C1347" w:rsidRDefault="00AE4828" w:rsidP="00DE7334">
            <w:pPr>
              <w:pStyle w:val="Tablenormal0"/>
            </w:pPr>
            <w:r w:rsidRPr="004C1347">
              <w:t>$’000</w:t>
            </w:r>
          </w:p>
        </w:tc>
      </w:tr>
      <w:bookmarkEnd w:id="552"/>
      <w:tr w:rsidR="0066439A" w:rsidRPr="00CD3BD3" w:rsidTr="00674379">
        <w:trPr>
          <w:gridAfter w:val="1"/>
          <w:wAfter w:w="31" w:type="dxa"/>
          <w:trHeight w:val="316"/>
        </w:trPr>
        <w:tc>
          <w:tcPr>
            <w:tcW w:w="6094" w:type="dxa"/>
            <w:tcBorders>
              <w:top w:val="single" w:sz="12" w:space="0" w:color="auto"/>
              <w:left w:val="nil"/>
              <w:bottom w:val="nil"/>
              <w:right w:val="nil"/>
            </w:tcBorders>
            <w:shd w:val="clear" w:color="auto" w:fill="auto"/>
            <w:vAlign w:val="bottom"/>
          </w:tcPr>
          <w:p w:rsidR="0066439A" w:rsidRPr="003F1866" w:rsidRDefault="0066439A" w:rsidP="003F1866">
            <w:pPr>
              <w:pStyle w:val="Tablenormal0"/>
              <w:rPr>
                <w:b/>
              </w:rPr>
            </w:pPr>
            <w:r w:rsidRPr="003F1866">
              <w:rPr>
                <w:b/>
              </w:rPr>
              <w:t>(a) Net Gain on disposal of assets</w:t>
            </w:r>
          </w:p>
        </w:tc>
        <w:tc>
          <w:tcPr>
            <w:tcW w:w="1310" w:type="dxa"/>
            <w:tcBorders>
              <w:top w:val="single" w:sz="12" w:space="0" w:color="auto"/>
              <w:left w:val="nil"/>
              <w:bottom w:val="nil"/>
              <w:right w:val="nil"/>
            </w:tcBorders>
            <w:shd w:val="clear" w:color="000000" w:fill="B8CCE4"/>
            <w:vAlign w:val="bottom"/>
          </w:tcPr>
          <w:p w:rsidR="0066439A" w:rsidRPr="00CD3BD3" w:rsidRDefault="0066439A" w:rsidP="003F1866">
            <w:pPr>
              <w:pStyle w:val="Tablenormal0"/>
            </w:pPr>
          </w:p>
        </w:tc>
        <w:tc>
          <w:tcPr>
            <w:tcW w:w="1341" w:type="dxa"/>
            <w:tcBorders>
              <w:top w:val="single" w:sz="12" w:space="0" w:color="auto"/>
              <w:left w:val="nil"/>
              <w:bottom w:val="nil"/>
              <w:right w:val="nil"/>
            </w:tcBorders>
            <w:shd w:val="clear" w:color="auto" w:fill="auto"/>
            <w:vAlign w:val="bottom"/>
          </w:tcPr>
          <w:p w:rsidR="0066439A" w:rsidRPr="00CD3BD3" w:rsidRDefault="0066439A" w:rsidP="003F1866">
            <w:pPr>
              <w:pStyle w:val="Tablenormal0"/>
            </w:pPr>
          </w:p>
        </w:tc>
      </w:tr>
      <w:tr w:rsidR="0066439A" w:rsidRPr="00CD3BD3" w:rsidTr="0066439A">
        <w:trPr>
          <w:trHeight w:val="299"/>
        </w:trPr>
        <w:tc>
          <w:tcPr>
            <w:tcW w:w="6094" w:type="dxa"/>
            <w:shd w:val="clear" w:color="auto" w:fill="auto"/>
            <w:noWrap/>
            <w:vAlign w:val="center"/>
          </w:tcPr>
          <w:p w:rsidR="0066439A" w:rsidRPr="00CD3BD3" w:rsidRDefault="0066439A" w:rsidP="003F1866">
            <w:pPr>
              <w:pStyle w:val="Tablenormal0"/>
            </w:pPr>
            <w:r w:rsidRPr="00CD3BD3">
              <w:t>Surplus for the year has been arrived at after crediting/(charging) the following gains and losses on disposal of assets:</w:t>
            </w:r>
          </w:p>
        </w:tc>
        <w:tc>
          <w:tcPr>
            <w:tcW w:w="1310" w:type="dxa"/>
            <w:shd w:val="clear" w:color="000000" w:fill="B8CCE4"/>
            <w:noWrap/>
            <w:vAlign w:val="bottom"/>
            <w:hideMark/>
          </w:tcPr>
          <w:p w:rsidR="0066439A" w:rsidRPr="00CD3BD3" w:rsidRDefault="0066439A" w:rsidP="003F1866">
            <w:pPr>
              <w:pStyle w:val="Tablenormal0"/>
            </w:pPr>
          </w:p>
        </w:tc>
        <w:tc>
          <w:tcPr>
            <w:tcW w:w="1372" w:type="dxa"/>
            <w:gridSpan w:val="2"/>
            <w:shd w:val="clear" w:color="auto" w:fill="auto"/>
            <w:noWrap/>
            <w:vAlign w:val="bottom"/>
            <w:hideMark/>
          </w:tcPr>
          <w:p w:rsidR="0066439A" w:rsidRPr="00CD3BD3" w:rsidRDefault="0066439A" w:rsidP="003F1866">
            <w:pPr>
              <w:pStyle w:val="Tablenormal0"/>
            </w:pPr>
          </w:p>
        </w:tc>
      </w:tr>
      <w:tr w:rsidR="0066439A" w:rsidRPr="00CD3BD3" w:rsidTr="0066439A">
        <w:trPr>
          <w:gridAfter w:val="1"/>
          <w:wAfter w:w="31" w:type="dxa"/>
          <w:trHeight w:val="316"/>
        </w:trPr>
        <w:tc>
          <w:tcPr>
            <w:tcW w:w="6094" w:type="dxa"/>
            <w:tcBorders>
              <w:left w:val="nil"/>
              <w:bottom w:val="nil"/>
              <w:right w:val="nil"/>
            </w:tcBorders>
            <w:shd w:val="clear" w:color="auto" w:fill="auto"/>
            <w:vAlign w:val="bottom"/>
            <w:hideMark/>
          </w:tcPr>
          <w:p w:rsidR="0066439A" w:rsidRPr="00CD3BD3" w:rsidRDefault="0066439A" w:rsidP="003F1866">
            <w:pPr>
              <w:pStyle w:val="Tablenormal0"/>
            </w:pPr>
            <w:r w:rsidRPr="00CD3BD3">
              <w:t>Loss on disposal of property, plant and equipment</w:t>
            </w:r>
          </w:p>
        </w:tc>
        <w:tc>
          <w:tcPr>
            <w:tcW w:w="1310" w:type="dxa"/>
            <w:tcBorders>
              <w:left w:val="nil"/>
              <w:bottom w:val="nil"/>
              <w:right w:val="nil"/>
            </w:tcBorders>
            <w:shd w:val="clear" w:color="000000" w:fill="B8CCE4"/>
            <w:vAlign w:val="bottom"/>
            <w:hideMark/>
          </w:tcPr>
          <w:p w:rsidR="0066439A" w:rsidRPr="00CD3BD3" w:rsidRDefault="0066439A" w:rsidP="003F1866">
            <w:pPr>
              <w:pStyle w:val="Tablenormal0"/>
            </w:pPr>
            <w:r w:rsidRPr="00CD3BD3">
              <w:t>(97)</w:t>
            </w:r>
          </w:p>
        </w:tc>
        <w:tc>
          <w:tcPr>
            <w:tcW w:w="1341" w:type="dxa"/>
            <w:tcBorders>
              <w:left w:val="nil"/>
              <w:bottom w:val="nil"/>
              <w:right w:val="nil"/>
            </w:tcBorders>
            <w:shd w:val="clear" w:color="auto" w:fill="auto"/>
            <w:vAlign w:val="bottom"/>
            <w:hideMark/>
          </w:tcPr>
          <w:p w:rsidR="0066439A" w:rsidRPr="00CD3BD3" w:rsidRDefault="0066439A" w:rsidP="003F1866">
            <w:pPr>
              <w:pStyle w:val="Tablenormal0"/>
            </w:pPr>
            <w:r w:rsidRPr="00CD3BD3">
              <w:t>(167)</w:t>
            </w:r>
          </w:p>
        </w:tc>
      </w:tr>
      <w:tr w:rsidR="0066439A" w:rsidRPr="00CD3BD3" w:rsidTr="0066439A">
        <w:trPr>
          <w:gridAfter w:val="1"/>
          <w:wAfter w:w="31" w:type="dxa"/>
          <w:trHeight w:val="316"/>
        </w:trPr>
        <w:tc>
          <w:tcPr>
            <w:tcW w:w="6094"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 xml:space="preserve">Gain on disposal of investments </w:t>
            </w:r>
          </w:p>
        </w:tc>
        <w:tc>
          <w:tcPr>
            <w:tcW w:w="1310" w:type="dxa"/>
            <w:tcBorders>
              <w:top w:val="nil"/>
              <w:left w:val="nil"/>
              <w:bottom w:val="nil"/>
              <w:right w:val="nil"/>
            </w:tcBorders>
            <w:shd w:val="clear" w:color="000000" w:fill="B8CCE4"/>
            <w:vAlign w:val="bottom"/>
            <w:hideMark/>
          </w:tcPr>
          <w:p w:rsidR="0066439A" w:rsidRPr="00CD3BD3" w:rsidRDefault="0066439A" w:rsidP="003F1866">
            <w:pPr>
              <w:pStyle w:val="Tablenormal0"/>
            </w:pPr>
            <w:r w:rsidRPr="00CD3BD3">
              <w:t>4,283</w:t>
            </w:r>
          </w:p>
        </w:tc>
        <w:tc>
          <w:tcPr>
            <w:tcW w:w="1341" w:type="dxa"/>
            <w:tcBorders>
              <w:top w:val="nil"/>
              <w:left w:val="nil"/>
              <w:bottom w:val="nil"/>
              <w:right w:val="nil"/>
            </w:tcBorders>
            <w:shd w:val="clear" w:color="auto" w:fill="auto"/>
            <w:vAlign w:val="bottom"/>
            <w:hideMark/>
          </w:tcPr>
          <w:p w:rsidR="0066439A" w:rsidRPr="00CD3BD3" w:rsidRDefault="0066439A" w:rsidP="003F1866">
            <w:pPr>
              <w:pStyle w:val="Tablenormal0"/>
            </w:pPr>
            <w:r w:rsidRPr="00CD3BD3">
              <w:t>1,181</w:t>
            </w:r>
          </w:p>
        </w:tc>
      </w:tr>
      <w:tr w:rsidR="0066439A" w:rsidRPr="00CD3BD3" w:rsidTr="00674379">
        <w:trPr>
          <w:gridAfter w:val="1"/>
          <w:wAfter w:w="31" w:type="dxa"/>
          <w:trHeight w:val="316"/>
        </w:trPr>
        <w:tc>
          <w:tcPr>
            <w:tcW w:w="6094" w:type="dxa"/>
            <w:tcBorders>
              <w:top w:val="nil"/>
              <w:left w:val="nil"/>
              <w:bottom w:val="single" w:sz="12" w:space="0" w:color="auto"/>
              <w:right w:val="nil"/>
            </w:tcBorders>
            <w:shd w:val="clear" w:color="auto" w:fill="auto"/>
            <w:vAlign w:val="bottom"/>
            <w:hideMark/>
          </w:tcPr>
          <w:p w:rsidR="0066439A" w:rsidRPr="00CD3BD3" w:rsidRDefault="0066439A" w:rsidP="003F1866">
            <w:pPr>
              <w:pStyle w:val="Tablenormal0"/>
            </w:pPr>
            <w:proofErr w:type="spellStart"/>
            <w:r w:rsidRPr="00CD3BD3">
              <w:t>Derecognition</w:t>
            </w:r>
            <w:proofErr w:type="spellEnd"/>
            <w:r w:rsidRPr="00CD3BD3">
              <w:t xml:space="preserve"> of impairments on disposal of investments</w:t>
            </w:r>
          </w:p>
        </w:tc>
        <w:tc>
          <w:tcPr>
            <w:tcW w:w="1310" w:type="dxa"/>
            <w:tcBorders>
              <w:top w:val="nil"/>
              <w:left w:val="nil"/>
              <w:bottom w:val="single" w:sz="12" w:space="0" w:color="auto"/>
              <w:right w:val="nil"/>
            </w:tcBorders>
            <w:shd w:val="clear" w:color="000000" w:fill="B8CCE4"/>
            <w:vAlign w:val="bottom"/>
            <w:hideMark/>
          </w:tcPr>
          <w:p w:rsidR="0066439A" w:rsidRPr="00CD3BD3" w:rsidRDefault="0066439A" w:rsidP="003F1866">
            <w:pPr>
              <w:pStyle w:val="Tablenormal0"/>
            </w:pPr>
            <w:r w:rsidRPr="00CD3BD3">
              <w:t>1,394</w:t>
            </w:r>
          </w:p>
        </w:tc>
        <w:tc>
          <w:tcPr>
            <w:tcW w:w="1341" w:type="dxa"/>
            <w:tcBorders>
              <w:top w:val="nil"/>
              <w:left w:val="nil"/>
              <w:bottom w:val="single" w:sz="12" w:space="0" w:color="auto"/>
              <w:right w:val="nil"/>
            </w:tcBorders>
            <w:shd w:val="clear" w:color="auto" w:fill="auto"/>
            <w:vAlign w:val="bottom"/>
            <w:hideMark/>
          </w:tcPr>
          <w:p w:rsidR="0066439A" w:rsidRPr="00CD3BD3" w:rsidRDefault="0066439A" w:rsidP="003F1866">
            <w:pPr>
              <w:pStyle w:val="Tablenormal0"/>
            </w:pPr>
            <w:r w:rsidRPr="00CD3BD3">
              <w:t>4,522</w:t>
            </w:r>
          </w:p>
        </w:tc>
      </w:tr>
      <w:tr w:rsidR="0066439A" w:rsidRPr="00CD3BD3" w:rsidTr="00674379">
        <w:trPr>
          <w:gridAfter w:val="1"/>
          <w:wAfter w:w="31" w:type="dxa"/>
          <w:trHeight w:val="598"/>
        </w:trPr>
        <w:tc>
          <w:tcPr>
            <w:tcW w:w="6094" w:type="dxa"/>
            <w:tcBorders>
              <w:top w:val="single" w:sz="12" w:space="0" w:color="auto"/>
              <w:left w:val="nil"/>
              <w:bottom w:val="single" w:sz="12" w:space="0" w:color="auto"/>
              <w:right w:val="nil"/>
            </w:tcBorders>
            <w:shd w:val="clear" w:color="auto" w:fill="auto"/>
            <w:vAlign w:val="bottom"/>
            <w:hideMark/>
          </w:tcPr>
          <w:p w:rsidR="0066439A" w:rsidRPr="00CD3BD3" w:rsidRDefault="0066439A" w:rsidP="003F1866">
            <w:pPr>
              <w:pStyle w:val="Tablenormal0"/>
            </w:pPr>
          </w:p>
        </w:tc>
        <w:tc>
          <w:tcPr>
            <w:tcW w:w="1310" w:type="dxa"/>
            <w:tcBorders>
              <w:top w:val="single" w:sz="12" w:space="0" w:color="auto"/>
              <w:left w:val="nil"/>
              <w:bottom w:val="single" w:sz="12" w:space="0" w:color="auto"/>
              <w:right w:val="nil"/>
            </w:tcBorders>
            <w:shd w:val="clear" w:color="000000" w:fill="B8CCE4"/>
            <w:vAlign w:val="bottom"/>
            <w:hideMark/>
          </w:tcPr>
          <w:p w:rsidR="0066439A" w:rsidRPr="00CD3BD3" w:rsidRDefault="0066439A" w:rsidP="003F1866">
            <w:pPr>
              <w:pStyle w:val="Tablenormal0"/>
            </w:pPr>
            <w:r w:rsidRPr="00CD3BD3">
              <w:t>5,580</w:t>
            </w:r>
          </w:p>
        </w:tc>
        <w:tc>
          <w:tcPr>
            <w:tcW w:w="1341" w:type="dxa"/>
            <w:tcBorders>
              <w:top w:val="single" w:sz="12" w:space="0" w:color="auto"/>
              <w:left w:val="nil"/>
              <w:bottom w:val="single" w:sz="12" w:space="0" w:color="auto"/>
              <w:right w:val="nil"/>
            </w:tcBorders>
            <w:shd w:val="clear" w:color="auto" w:fill="auto"/>
            <w:vAlign w:val="bottom"/>
            <w:hideMark/>
          </w:tcPr>
          <w:p w:rsidR="0066439A" w:rsidRPr="00CD3BD3" w:rsidRDefault="0066439A" w:rsidP="003F1866">
            <w:pPr>
              <w:pStyle w:val="Tablenormal0"/>
            </w:pPr>
            <w:r w:rsidRPr="00CD3BD3">
              <w:t>5,536</w:t>
            </w:r>
          </w:p>
        </w:tc>
      </w:tr>
    </w:tbl>
    <w:p w:rsidR="0066439A" w:rsidRDefault="0066439A" w:rsidP="00043748">
      <w:r w:rsidRPr="007540D9">
        <w:br w:type="page"/>
      </w:r>
    </w:p>
    <w:p w:rsidR="00500C57" w:rsidRDefault="00272FF3" w:rsidP="00272FF3">
      <w:pPr>
        <w:pStyle w:val="Heading2"/>
      </w:pPr>
      <w:bookmarkStart w:id="554" w:name="_Toc399336019"/>
      <w:bookmarkStart w:id="555" w:name="_Toc399337214"/>
      <w:bookmarkStart w:id="556" w:name="_Toc399337738"/>
      <w:bookmarkStart w:id="557" w:name="_Toc399503902"/>
      <w:r>
        <w:lastRenderedPageBreak/>
        <w:t xml:space="preserve">Note 6. </w:t>
      </w:r>
      <w:r w:rsidR="00500C57" w:rsidRPr="00CD3BD3">
        <w:t>Surplus for the year (cont’d)</w:t>
      </w:r>
      <w:bookmarkEnd w:id="554"/>
      <w:bookmarkEnd w:id="555"/>
      <w:bookmarkEnd w:id="556"/>
      <w:bookmarkEnd w:id="557"/>
    </w:p>
    <w:tbl>
      <w:tblPr>
        <w:tblW w:w="8789" w:type="dxa"/>
        <w:tblInd w:w="108" w:type="dxa"/>
        <w:tblLook w:val="04A0" w:firstRow="1" w:lastRow="0" w:firstColumn="1" w:lastColumn="0" w:noHBand="0" w:noVBand="1"/>
      </w:tblPr>
      <w:tblGrid>
        <w:gridCol w:w="6096"/>
        <w:gridCol w:w="1417"/>
        <w:gridCol w:w="1276"/>
      </w:tblGrid>
      <w:tr w:rsidR="006D1DB9" w:rsidRPr="00CD3BD3" w:rsidTr="004C1347">
        <w:trPr>
          <w:trHeight w:val="942"/>
        </w:trPr>
        <w:tc>
          <w:tcPr>
            <w:tcW w:w="6096" w:type="dxa"/>
            <w:tcBorders>
              <w:top w:val="single" w:sz="12" w:space="0" w:color="auto"/>
              <w:left w:val="nil"/>
              <w:bottom w:val="single" w:sz="12" w:space="0" w:color="auto"/>
              <w:right w:val="nil"/>
            </w:tcBorders>
            <w:shd w:val="clear" w:color="auto" w:fill="auto"/>
            <w:vAlign w:val="center"/>
            <w:hideMark/>
          </w:tcPr>
          <w:p w:rsidR="006D1DB9" w:rsidRPr="00CD3BD3" w:rsidRDefault="006D1DB9" w:rsidP="004C1347">
            <w:pPr>
              <w:pStyle w:val="Tablenormal0"/>
            </w:pPr>
          </w:p>
        </w:tc>
        <w:tc>
          <w:tcPr>
            <w:tcW w:w="1417" w:type="dxa"/>
            <w:tcBorders>
              <w:top w:val="single" w:sz="12" w:space="0" w:color="auto"/>
              <w:left w:val="nil"/>
              <w:bottom w:val="single" w:sz="12" w:space="0" w:color="auto"/>
              <w:right w:val="nil"/>
            </w:tcBorders>
            <w:shd w:val="clear" w:color="000000" w:fill="B8CCE4"/>
            <w:vAlign w:val="center"/>
            <w:hideMark/>
          </w:tcPr>
          <w:p w:rsidR="006D1DB9" w:rsidRPr="003F1866" w:rsidRDefault="006D1DB9" w:rsidP="004C1347">
            <w:pPr>
              <w:pStyle w:val="Tablenormal0"/>
            </w:pPr>
            <w:r w:rsidRPr="003F1866">
              <w:t>2014</w:t>
            </w:r>
          </w:p>
          <w:p w:rsidR="006D1DB9" w:rsidRPr="003F1866" w:rsidRDefault="006D1DB9" w:rsidP="004C1347">
            <w:pPr>
              <w:pStyle w:val="Tablenormal0"/>
            </w:pPr>
            <w:r w:rsidRPr="00CD3BD3">
              <w:t>$’000</w:t>
            </w:r>
          </w:p>
        </w:tc>
        <w:tc>
          <w:tcPr>
            <w:tcW w:w="1276" w:type="dxa"/>
            <w:tcBorders>
              <w:top w:val="single" w:sz="12" w:space="0" w:color="auto"/>
              <w:left w:val="nil"/>
              <w:bottom w:val="single" w:sz="12" w:space="0" w:color="auto"/>
              <w:right w:val="nil"/>
            </w:tcBorders>
            <w:shd w:val="clear" w:color="auto" w:fill="auto"/>
            <w:vAlign w:val="center"/>
            <w:hideMark/>
          </w:tcPr>
          <w:p w:rsidR="006D1DB9" w:rsidRPr="004C1347" w:rsidRDefault="006D1DB9" w:rsidP="003F1866">
            <w:pPr>
              <w:pStyle w:val="Tablenormal0"/>
            </w:pPr>
            <w:r w:rsidRPr="004C1347">
              <w:t>2013</w:t>
            </w:r>
          </w:p>
          <w:p w:rsidR="006D1DB9" w:rsidRPr="003F1866" w:rsidRDefault="006D1DB9" w:rsidP="003F1866">
            <w:pPr>
              <w:pStyle w:val="Tablenormal0"/>
              <w:rPr>
                <w:b/>
              </w:rPr>
            </w:pPr>
            <w:r w:rsidRPr="00CD3BD3">
              <w:t>$’000</w:t>
            </w:r>
          </w:p>
        </w:tc>
      </w:tr>
      <w:tr w:rsidR="0066439A" w:rsidRPr="00CD3BD3" w:rsidTr="004C1347">
        <w:trPr>
          <w:trHeight w:hRule="exact" w:val="454"/>
        </w:trPr>
        <w:tc>
          <w:tcPr>
            <w:tcW w:w="6096" w:type="dxa"/>
            <w:tcBorders>
              <w:top w:val="single" w:sz="12" w:space="0" w:color="auto"/>
              <w:left w:val="nil"/>
              <w:bottom w:val="nil"/>
              <w:right w:val="nil"/>
            </w:tcBorders>
            <w:shd w:val="clear" w:color="auto" w:fill="auto"/>
            <w:noWrap/>
            <w:vAlign w:val="center"/>
            <w:hideMark/>
          </w:tcPr>
          <w:p w:rsidR="0066439A" w:rsidRPr="003F1866" w:rsidRDefault="0066439A" w:rsidP="003F1866">
            <w:pPr>
              <w:pStyle w:val="Tablenormal0"/>
              <w:rPr>
                <w:b/>
              </w:rPr>
            </w:pPr>
            <w:r w:rsidRPr="003F1866">
              <w:rPr>
                <w:b/>
              </w:rPr>
              <w:t>(b) Expenses</w:t>
            </w:r>
          </w:p>
        </w:tc>
        <w:tc>
          <w:tcPr>
            <w:tcW w:w="1417" w:type="dxa"/>
            <w:tcBorders>
              <w:top w:val="single" w:sz="12" w:space="0" w:color="auto"/>
              <w:left w:val="nil"/>
              <w:bottom w:val="nil"/>
              <w:right w:val="nil"/>
            </w:tcBorders>
            <w:shd w:val="clear" w:color="000000" w:fill="B8CCE4"/>
            <w:noWrap/>
            <w:vAlign w:val="bottom"/>
            <w:hideMark/>
          </w:tcPr>
          <w:p w:rsidR="0066439A" w:rsidRPr="00CD3BD3" w:rsidRDefault="0066439A" w:rsidP="003F1866">
            <w:pPr>
              <w:pStyle w:val="Tablenormal0"/>
            </w:pPr>
          </w:p>
        </w:tc>
        <w:tc>
          <w:tcPr>
            <w:tcW w:w="1276" w:type="dxa"/>
            <w:tcBorders>
              <w:top w:val="single" w:sz="12" w:space="0" w:color="auto"/>
              <w:left w:val="nil"/>
              <w:bottom w:val="nil"/>
              <w:right w:val="nil"/>
            </w:tcBorders>
            <w:shd w:val="clear" w:color="auto" w:fill="auto"/>
            <w:noWrap/>
            <w:vAlign w:val="bottom"/>
            <w:hideMark/>
          </w:tcPr>
          <w:p w:rsidR="0066439A" w:rsidRPr="00CD3BD3" w:rsidRDefault="0066439A" w:rsidP="003F1866">
            <w:pPr>
              <w:pStyle w:val="Tablenormal0"/>
            </w:pPr>
          </w:p>
        </w:tc>
      </w:tr>
      <w:tr w:rsidR="0066439A" w:rsidRPr="00CD3BD3" w:rsidTr="00221A7C">
        <w:trPr>
          <w:trHeight w:hRule="exact" w:val="454"/>
        </w:trPr>
        <w:tc>
          <w:tcPr>
            <w:tcW w:w="6096" w:type="dxa"/>
            <w:tcBorders>
              <w:top w:val="nil"/>
              <w:left w:val="nil"/>
              <w:bottom w:val="nil"/>
              <w:right w:val="nil"/>
            </w:tcBorders>
            <w:shd w:val="clear" w:color="auto" w:fill="auto"/>
            <w:noWrap/>
            <w:vAlign w:val="center"/>
            <w:hideMark/>
          </w:tcPr>
          <w:p w:rsidR="0066439A" w:rsidRPr="00CD3BD3" w:rsidRDefault="0066439A" w:rsidP="003F1866">
            <w:pPr>
              <w:pStyle w:val="Tablenormal0"/>
            </w:pPr>
            <w:r w:rsidRPr="00CD3BD3">
              <w:t>Surplus for the year includes the following expenses:</w:t>
            </w:r>
          </w:p>
        </w:tc>
        <w:tc>
          <w:tcPr>
            <w:tcW w:w="1417" w:type="dxa"/>
            <w:tcBorders>
              <w:top w:val="nil"/>
              <w:left w:val="nil"/>
              <w:bottom w:val="nil"/>
              <w:right w:val="nil"/>
            </w:tcBorders>
            <w:shd w:val="clear" w:color="000000" w:fill="B8CCE4"/>
            <w:noWrap/>
            <w:vAlign w:val="bottom"/>
            <w:hideMark/>
          </w:tcPr>
          <w:p w:rsidR="0066439A" w:rsidRPr="00CD3BD3" w:rsidRDefault="0066439A" w:rsidP="003F1866">
            <w:pPr>
              <w:pStyle w:val="Tablenormal0"/>
            </w:pPr>
          </w:p>
        </w:tc>
        <w:tc>
          <w:tcPr>
            <w:tcW w:w="1276" w:type="dxa"/>
            <w:tcBorders>
              <w:top w:val="nil"/>
              <w:left w:val="nil"/>
              <w:bottom w:val="nil"/>
              <w:right w:val="nil"/>
            </w:tcBorders>
            <w:shd w:val="clear" w:color="auto" w:fill="auto"/>
            <w:noWrap/>
            <w:vAlign w:val="bottom"/>
            <w:hideMark/>
          </w:tcPr>
          <w:p w:rsidR="0066439A" w:rsidRPr="00CD3BD3" w:rsidRDefault="0066439A" w:rsidP="003F1866">
            <w:pPr>
              <w:pStyle w:val="Tablenormal0"/>
            </w:pPr>
          </w:p>
        </w:tc>
      </w:tr>
      <w:tr w:rsidR="0066439A" w:rsidRPr="00CD3BD3" w:rsidTr="00221A7C">
        <w:trPr>
          <w:trHeight w:hRule="exact" w:val="45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Employee benefit expense:</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Company contributions to superannuation plans</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4,039</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3,910</w:t>
            </w: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Termination benefits</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162</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407</w:t>
            </w:r>
          </w:p>
        </w:tc>
      </w:tr>
      <w:tr w:rsidR="0066439A" w:rsidRPr="00CD3BD3" w:rsidTr="004C1347">
        <w:trPr>
          <w:trHeight w:val="284"/>
        </w:trPr>
        <w:tc>
          <w:tcPr>
            <w:tcW w:w="6096" w:type="dxa"/>
            <w:tcBorders>
              <w:top w:val="nil"/>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Other employee benefits</w:t>
            </w:r>
          </w:p>
        </w:tc>
        <w:tc>
          <w:tcPr>
            <w:tcW w:w="1417" w:type="dxa"/>
            <w:tcBorders>
              <w:top w:val="nil"/>
              <w:left w:val="nil"/>
              <w:bottom w:val="single" w:sz="12" w:space="0" w:color="auto"/>
              <w:right w:val="nil"/>
            </w:tcBorders>
            <w:shd w:val="clear" w:color="000000" w:fill="B8CCE4"/>
            <w:vAlign w:val="center"/>
            <w:hideMark/>
          </w:tcPr>
          <w:p w:rsidR="0066439A" w:rsidRPr="00CD3BD3" w:rsidRDefault="0066439A" w:rsidP="003F1866">
            <w:pPr>
              <w:pStyle w:val="Tablenormal0"/>
            </w:pPr>
            <w:r w:rsidRPr="00CD3BD3">
              <w:t>47,462</w:t>
            </w:r>
          </w:p>
        </w:tc>
        <w:tc>
          <w:tcPr>
            <w:tcW w:w="1276" w:type="dxa"/>
            <w:tcBorders>
              <w:top w:val="nil"/>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46,573</w:t>
            </w:r>
          </w:p>
        </w:tc>
      </w:tr>
      <w:tr w:rsidR="0066439A" w:rsidRPr="00CD3BD3" w:rsidTr="004C1347">
        <w:trPr>
          <w:trHeight w:val="284"/>
        </w:trPr>
        <w:tc>
          <w:tcPr>
            <w:tcW w:w="6096"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p>
        </w:tc>
        <w:tc>
          <w:tcPr>
            <w:tcW w:w="1417" w:type="dxa"/>
            <w:tcBorders>
              <w:top w:val="single" w:sz="12" w:space="0" w:color="auto"/>
              <w:left w:val="nil"/>
              <w:bottom w:val="single" w:sz="12" w:space="0" w:color="auto"/>
              <w:right w:val="nil"/>
            </w:tcBorders>
            <w:shd w:val="clear" w:color="000000" w:fill="B8CCE4"/>
            <w:vAlign w:val="center"/>
            <w:hideMark/>
          </w:tcPr>
          <w:p w:rsidR="0066439A" w:rsidRPr="00CD3BD3" w:rsidRDefault="0066439A" w:rsidP="003F1866">
            <w:pPr>
              <w:pStyle w:val="Tablenormal0"/>
            </w:pPr>
            <w:r w:rsidRPr="00CD3BD3">
              <w:t>51,663</w:t>
            </w:r>
          </w:p>
        </w:tc>
        <w:tc>
          <w:tcPr>
            <w:tcW w:w="1276"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50,890</w:t>
            </w:r>
          </w:p>
        </w:tc>
      </w:tr>
      <w:tr w:rsidR="0066439A" w:rsidRPr="00CD3BD3" w:rsidTr="004C1347">
        <w:trPr>
          <w:trHeight w:hRule="exact" w:val="454"/>
        </w:trPr>
        <w:tc>
          <w:tcPr>
            <w:tcW w:w="6096" w:type="dxa"/>
            <w:tcBorders>
              <w:top w:val="single" w:sz="12" w:space="0" w:color="auto"/>
              <w:left w:val="nil"/>
              <w:bottom w:val="nil"/>
              <w:right w:val="nil"/>
            </w:tcBorders>
            <w:shd w:val="clear" w:color="auto" w:fill="auto"/>
            <w:vAlign w:val="center"/>
            <w:hideMark/>
          </w:tcPr>
          <w:p w:rsidR="0066439A" w:rsidRPr="00CD3BD3" w:rsidRDefault="0066439A" w:rsidP="003F1866">
            <w:pPr>
              <w:pStyle w:val="Tablenormal0"/>
            </w:pPr>
            <w:r w:rsidRPr="00CD3BD3">
              <w:t>Depreciation and amortisation expense:</w:t>
            </w:r>
          </w:p>
        </w:tc>
        <w:tc>
          <w:tcPr>
            <w:tcW w:w="1417" w:type="dxa"/>
            <w:tcBorders>
              <w:top w:val="single" w:sz="12" w:space="0" w:color="auto"/>
              <w:left w:val="nil"/>
              <w:bottom w:val="nil"/>
              <w:right w:val="nil"/>
            </w:tcBorders>
            <w:shd w:val="clear" w:color="000000" w:fill="B8CCE4"/>
            <w:vAlign w:val="center"/>
            <w:hideMark/>
          </w:tcPr>
          <w:p w:rsidR="0066439A" w:rsidRPr="00CD3BD3" w:rsidRDefault="0066439A" w:rsidP="003F1866">
            <w:pPr>
              <w:pStyle w:val="Tablenormal0"/>
            </w:pPr>
          </w:p>
        </w:tc>
        <w:tc>
          <w:tcPr>
            <w:tcW w:w="1276" w:type="dxa"/>
            <w:tcBorders>
              <w:top w:val="single" w:sz="12" w:space="0" w:color="auto"/>
              <w:left w:val="nil"/>
              <w:bottom w:val="nil"/>
              <w:right w:val="nil"/>
            </w:tcBorders>
            <w:shd w:val="clear" w:color="auto" w:fill="auto"/>
            <w:vAlign w:val="center"/>
            <w:hideMark/>
          </w:tcPr>
          <w:p w:rsidR="0066439A" w:rsidRPr="00CD3BD3" w:rsidRDefault="0066439A" w:rsidP="003F1866">
            <w:pPr>
              <w:pStyle w:val="Tablenormal0"/>
            </w:pP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Buildings</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1,345</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1,353</w:t>
            </w: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5A5F4D" w:rsidP="005A5F4D">
            <w:pPr>
              <w:pStyle w:val="Tablenormal0"/>
            </w:pPr>
            <w:r>
              <w:t>I</w:t>
            </w:r>
            <w:r w:rsidR="0066439A" w:rsidRPr="00CD3BD3">
              <w:t>nvestment property</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5</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5</w:t>
            </w: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Plant &amp; equipment, furniture &amp; fittings</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1,241</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1,660</w:t>
            </w: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Motor vehicles</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791</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862</w:t>
            </w: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Computers</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395</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411</w:t>
            </w:r>
          </w:p>
        </w:tc>
      </w:tr>
      <w:tr w:rsidR="0066439A" w:rsidRPr="00CD3BD3" w:rsidTr="004C1347">
        <w:trPr>
          <w:trHeight w:val="284"/>
        </w:trPr>
        <w:tc>
          <w:tcPr>
            <w:tcW w:w="6096" w:type="dxa"/>
            <w:tcBorders>
              <w:top w:val="nil"/>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Intangible assets</w:t>
            </w:r>
            <w:r w:rsidR="00445C98">
              <w:t xml:space="preserve"> </w:t>
            </w:r>
            <w:r w:rsidRPr="00CD3BD3">
              <w:t>(Note 14)</w:t>
            </w:r>
          </w:p>
        </w:tc>
        <w:tc>
          <w:tcPr>
            <w:tcW w:w="1417" w:type="dxa"/>
            <w:tcBorders>
              <w:top w:val="nil"/>
              <w:left w:val="nil"/>
              <w:bottom w:val="single" w:sz="12" w:space="0" w:color="auto"/>
              <w:right w:val="nil"/>
            </w:tcBorders>
            <w:shd w:val="clear" w:color="000000" w:fill="B8CCE4"/>
            <w:vAlign w:val="center"/>
            <w:hideMark/>
          </w:tcPr>
          <w:p w:rsidR="0066439A" w:rsidRPr="00CD3BD3" w:rsidRDefault="0066439A" w:rsidP="003F1866">
            <w:pPr>
              <w:pStyle w:val="Tablenormal0"/>
            </w:pPr>
            <w:r w:rsidRPr="00CD3BD3">
              <w:t>1,149</w:t>
            </w:r>
          </w:p>
        </w:tc>
        <w:tc>
          <w:tcPr>
            <w:tcW w:w="1276" w:type="dxa"/>
            <w:tcBorders>
              <w:top w:val="nil"/>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1,718</w:t>
            </w:r>
          </w:p>
        </w:tc>
      </w:tr>
      <w:tr w:rsidR="0066439A" w:rsidRPr="00CD3BD3" w:rsidTr="004C1347">
        <w:trPr>
          <w:trHeight w:val="284"/>
        </w:trPr>
        <w:tc>
          <w:tcPr>
            <w:tcW w:w="6096"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p>
        </w:tc>
        <w:tc>
          <w:tcPr>
            <w:tcW w:w="1417" w:type="dxa"/>
            <w:tcBorders>
              <w:top w:val="single" w:sz="12" w:space="0" w:color="auto"/>
              <w:left w:val="nil"/>
              <w:bottom w:val="single" w:sz="12" w:space="0" w:color="auto"/>
              <w:right w:val="nil"/>
            </w:tcBorders>
            <w:shd w:val="clear" w:color="000000" w:fill="B8CCE4"/>
            <w:vAlign w:val="center"/>
            <w:hideMark/>
          </w:tcPr>
          <w:p w:rsidR="0066439A" w:rsidRPr="00CD3BD3" w:rsidRDefault="0066439A" w:rsidP="003F1866">
            <w:pPr>
              <w:pStyle w:val="Tablenormal0"/>
            </w:pPr>
            <w:r w:rsidRPr="00CD3BD3">
              <w:t>4,926</w:t>
            </w:r>
          </w:p>
        </w:tc>
        <w:tc>
          <w:tcPr>
            <w:tcW w:w="1276"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6,009</w:t>
            </w:r>
          </w:p>
        </w:tc>
      </w:tr>
      <w:tr w:rsidR="0066439A" w:rsidRPr="00CD3BD3" w:rsidTr="004C1347">
        <w:trPr>
          <w:trHeight w:val="284"/>
        </w:trPr>
        <w:tc>
          <w:tcPr>
            <w:tcW w:w="6096" w:type="dxa"/>
            <w:tcBorders>
              <w:top w:val="single" w:sz="12" w:space="0" w:color="auto"/>
              <w:left w:val="nil"/>
              <w:bottom w:val="nil"/>
              <w:right w:val="nil"/>
            </w:tcBorders>
            <w:shd w:val="clear" w:color="auto" w:fill="auto"/>
            <w:vAlign w:val="center"/>
            <w:hideMark/>
          </w:tcPr>
          <w:p w:rsidR="0066439A" w:rsidRPr="00CD3BD3" w:rsidRDefault="0066439A" w:rsidP="003F1866">
            <w:pPr>
              <w:pStyle w:val="Tablenormal0"/>
            </w:pPr>
            <w:r w:rsidRPr="00CD3BD3">
              <w:t>Finance costs:</w:t>
            </w:r>
          </w:p>
        </w:tc>
        <w:tc>
          <w:tcPr>
            <w:tcW w:w="1417" w:type="dxa"/>
            <w:tcBorders>
              <w:top w:val="single" w:sz="12" w:space="0" w:color="auto"/>
              <w:left w:val="nil"/>
              <w:bottom w:val="nil"/>
              <w:right w:val="nil"/>
            </w:tcBorders>
            <w:shd w:val="clear" w:color="000000" w:fill="B8CCE4"/>
            <w:vAlign w:val="center"/>
            <w:hideMark/>
          </w:tcPr>
          <w:p w:rsidR="0066439A" w:rsidRPr="00CD3BD3" w:rsidRDefault="0066439A" w:rsidP="003F1866">
            <w:pPr>
              <w:pStyle w:val="Tablenormal0"/>
            </w:pPr>
          </w:p>
        </w:tc>
        <w:tc>
          <w:tcPr>
            <w:tcW w:w="1276" w:type="dxa"/>
            <w:tcBorders>
              <w:top w:val="single" w:sz="12" w:space="0" w:color="auto"/>
              <w:left w:val="nil"/>
              <w:bottom w:val="nil"/>
              <w:right w:val="nil"/>
            </w:tcBorders>
            <w:shd w:val="clear" w:color="auto" w:fill="auto"/>
            <w:vAlign w:val="center"/>
            <w:hideMark/>
          </w:tcPr>
          <w:p w:rsidR="0066439A" w:rsidRPr="00CD3BD3" w:rsidRDefault="0066439A" w:rsidP="003F1866">
            <w:pPr>
              <w:pStyle w:val="Tablenormal0"/>
            </w:pPr>
          </w:p>
        </w:tc>
      </w:tr>
      <w:tr w:rsidR="0066439A" w:rsidRPr="00CD3BD3" w:rsidTr="004C1347">
        <w:trPr>
          <w:trHeight w:val="284"/>
        </w:trPr>
        <w:tc>
          <w:tcPr>
            <w:tcW w:w="6096" w:type="dxa"/>
            <w:tcBorders>
              <w:top w:val="nil"/>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Other finance costs</w:t>
            </w:r>
          </w:p>
        </w:tc>
        <w:tc>
          <w:tcPr>
            <w:tcW w:w="1417" w:type="dxa"/>
            <w:tcBorders>
              <w:top w:val="nil"/>
              <w:left w:val="nil"/>
              <w:bottom w:val="single" w:sz="12" w:space="0" w:color="auto"/>
              <w:right w:val="nil"/>
            </w:tcBorders>
            <w:shd w:val="clear" w:color="000000" w:fill="B8CCE4"/>
            <w:vAlign w:val="center"/>
            <w:hideMark/>
          </w:tcPr>
          <w:p w:rsidR="0066439A" w:rsidRPr="00CD3BD3" w:rsidRDefault="0066439A" w:rsidP="003F1866">
            <w:pPr>
              <w:pStyle w:val="Tablenormal0"/>
            </w:pPr>
            <w:r w:rsidRPr="00CD3BD3">
              <w:t>217</w:t>
            </w:r>
          </w:p>
        </w:tc>
        <w:tc>
          <w:tcPr>
            <w:tcW w:w="1276" w:type="dxa"/>
            <w:tcBorders>
              <w:top w:val="nil"/>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221</w:t>
            </w:r>
          </w:p>
        </w:tc>
      </w:tr>
      <w:tr w:rsidR="0066439A" w:rsidRPr="00CD3BD3" w:rsidTr="004C1347">
        <w:trPr>
          <w:trHeight w:val="413"/>
        </w:trPr>
        <w:tc>
          <w:tcPr>
            <w:tcW w:w="6096"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p>
        </w:tc>
        <w:tc>
          <w:tcPr>
            <w:tcW w:w="1417" w:type="dxa"/>
            <w:tcBorders>
              <w:top w:val="single" w:sz="12" w:space="0" w:color="auto"/>
              <w:left w:val="nil"/>
              <w:bottom w:val="single" w:sz="12" w:space="0" w:color="auto"/>
              <w:right w:val="nil"/>
            </w:tcBorders>
            <w:shd w:val="clear" w:color="000000" w:fill="B8CCE4"/>
            <w:vAlign w:val="center"/>
            <w:hideMark/>
          </w:tcPr>
          <w:p w:rsidR="0066439A" w:rsidRPr="00CD3BD3" w:rsidRDefault="0066439A" w:rsidP="003F1866">
            <w:pPr>
              <w:pStyle w:val="Tablenormal0"/>
            </w:pPr>
            <w:r w:rsidRPr="00CD3BD3">
              <w:t>217</w:t>
            </w:r>
          </w:p>
        </w:tc>
        <w:tc>
          <w:tcPr>
            <w:tcW w:w="1276"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221</w:t>
            </w:r>
          </w:p>
        </w:tc>
      </w:tr>
      <w:tr w:rsidR="0066439A" w:rsidRPr="00CD3BD3" w:rsidTr="004C1347">
        <w:trPr>
          <w:trHeight w:val="284"/>
        </w:trPr>
        <w:tc>
          <w:tcPr>
            <w:tcW w:w="6096" w:type="dxa"/>
            <w:tcBorders>
              <w:top w:val="single" w:sz="12" w:space="0" w:color="auto"/>
              <w:left w:val="nil"/>
              <w:bottom w:val="nil"/>
              <w:right w:val="nil"/>
            </w:tcBorders>
            <w:shd w:val="clear" w:color="auto" w:fill="auto"/>
            <w:vAlign w:val="center"/>
            <w:hideMark/>
          </w:tcPr>
          <w:p w:rsidR="0066439A" w:rsidRPr="00CD3BD3" w:rsidRDefault="0066439A" w:rsidP="003F1866">
            <w:pPr>
              <w:pStyle w:val="Tablenormal0"/>
            </w:pPr>
            <w:r w:rsidRPr="00CD3BD3">
              <w:t>Other expenses includes:</w:t>
            </w:r>
          </w:p>
        </w:tc>
        <w:tc>
          <w:tcPr>
            <w:tcW w:w="1417" w:type="dxa"/>
            <w:tcBorders>
              <w:top w:val="single" w:sz="12" w:space="0" w:color="auto"/>
              <w:left w:val="nil"/>
              <w:bottom w:val="nil"/>
              <w:right w:val="nil"/>
            </w:tcBorders>
            <w:shd w:val="clear" w:color="000000" w:fill="B8CCE4"/>
            <w:vAlign w:val="center"/>
            <w:hideMark/>
          </w:tcPr>
          <w:p w:rsidR="0066439A" w:rsidRPr="00CD3BD3" w:rsidRDefault="0066439A" w:rsidP="003F1866">
            <w:pPr>
              <w:pStyle w:val="Tablenormal0"/>
            </w:pPr>
          </w:p>
        </w:tc>
        <w:tc>
          <w:tcPr>
            <w:tcW w:w="1276" w:type="dxa"/>
            <w:tcBorders>
              <w:top w:val="single" w:sz="12" w:space="0" w:color="auto"/>
              <w:left w:val="nil"/>
              <w:bottom w:val="nil"/>
              <w:right w:val="nil"/>
            </w:tcBorders>
            <w:shd w:val="clear" w:color="auto" w:fill="auto"/>
            <w:vAlign w:val="center"/>
            <w:hideMark/>
          </w:tcPr>
          <w:p w:rsidR="0066439A" w:rsidRPr="00CD3BD3" w:rsidRDefault="0066439A" w:rsidP="003F1866">
            <w:pPr>
              <w:pStyle w:val="Tablenormal0"/>
            </w:pP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Equipment and technology</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3,853</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3,204</w:t>
            </w:r>
          </w:p>
        </w:tc>
      </w:tr>
      <w:tr w:rsidR="0066439A" w:rsidRPr="00CD3BD3" w:rsidTr="003F1866">
        <w:trPr>
          <w:trHeight w:val="284"/>
        </w:trPr>
        <w:tc>
          <w:tcPr>
            <w:tcW w:w="609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Events and fundraising</w:t>
            </w:r>
          </w:p>
        </w:tc>
        <w:tc>
          <w:tcPr>
            <w:tcW w:w="1417" w:type="dxa"/>
            <w:tcBorders>
              <w:top w:val="nil"/>
              <w:left w:val="nil"/>
              <w:bottom w:val="nil"/>
              <w:right w:val="nil"/>
            </w:tcBorders>
            <w:shd w:val="clear" w:color="000000" w:fill="B8CCE4"/>
            <w:vAlign w:val="center"/>
            <w:hideMark/>
          </w:tcPr>
          <w:p w:rsidR="0066439A" w:rsidRPr="00CD3BD3" w:rsidRDefault="0066439A" w:rsidP="003F1866">
            <w:pPr>
              <w:pStyle w:val="Tablenormal0"/>
            </w:pPr>
            <w:r w:rsidRPr="00CD3BD3">
              <w:t>8,577</w:t>
            </w:r>
          </w:p>
        </w:tc>
        <w:tc>
          <w:tcPr>
            <w:tcW w:w="1276" w:type="dxa"/>
            <w:tcBorders>
              <w:top w:val="nil"/>
              <w:left w:val="nil"/>
              <w:bottom w:val="nil"/>
              <w:right w:val="nil"/>
            </w:tcBorders>
            <w:shd w:val="clear" w:color="auto" w:fill="auto"/>
            <w:vAlign w:val="center"/>
            <w:hideMark/>
          </w:tcPr>
          <w:p w:rsidR="0066439A" w:rsidRPr="00CD3BD3" w:rsidRDefault="0066439A" w:rsidP="003F1866">
            <w:pPr>
              <w:pStyle w:val="Tablenormal0"/>
            </w:pPr>
            <w:r w:rsidRPr="00CD3BD3">
              <w:t>10,167</w:t>
            </w:r>
          </w:p>
        </w:tc>
      </w:tr>
      <w:tr w:rsidR="0066439A" w:rsidRPr="00CD3BD3" w:rsidTr="004C1347">
        <w:trPr>
          <w:trHeight w:val="284"/>
        </w:trPr>
        <w:tc>
          <w:tcPr>
            <w:tcW w:w="6096" w:type="dxa"/>
            <w:tcBorders>
              <w:top w:val="nil"/>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Miscellaneous</w:t>
            </w:r>
          </w:p>
        </w:tc>
        <w:tc>
          <w:tcPr>
            <w:tcW w:w="1417" w:type="dxa"/>
            <w:tcBorders>
              <w:top w:val="nil"/>
              <w:left w:val="nil"/>
              <w:bottom w:val="single" w:sz="12" w:space="0" w:color="auto"/>
              <w:right w:val="nil"/>
            </w:tcBorders>
            <w:shd w:val="clear" w:color="000000" w:fill="B8CCE4"/>
            <w:vAlign w:val="center"/>
            <w:hideMark/>
          </w:tcPr>
          <w:p w:rsidR="0066439A" w:rsidRPr="00CD3BD3" w:rsidRDefault="0066439A" w:rsidP="003F1866">
            <w:pPr>
              <w:pStyle w:val="Tablenormal0"/>
            </w:pPr>
            <w:r w:rsidRPr="00CD3BD3">
              <w:t>1,567</w:t>
            </w:r>
          </w:p>
        </w:tc>
        <w:tc>
          <w:tcPr>
            <w:tcW w:w="1276" w:type="dxa"/>
            <w:tcBorders>
              <w:top w:val="nil"/>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1,814</w:t>
            </w:r>
          </w:p>
        </w:tc>
      </w:tr>
      <w:tr w:rsidR="0066439A" w:rsidRPr="00CD3BD3" w:rsidTr="004C1347">
        <w:trPr>
          <w:trHeight w:val="375"/>
        </w:trPr>
        <w:tc>
          <w:tcPr>
            <w:tcW w:w="6096"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p>
        </w:tc>
        <w:tc>
          <w:tcPr>
            <w:tcW w:w="1417" w:type="dxa"/>
            <w:tcBorders>
              <w:top w:val="single" w:sz="12" w:space="0" w:color="auto"/>
              <w:left w:val="nil"/>
              <w:bottom w:val="single" w:sz="12" w:space="0" w:color="auto"/>
              <w:right w:val="nil"/>
            </w:tcBorders>
            <w:shd w:val="clear" w:color="000000" w:fill="B8CCE4"/>
            <w:vAlign w:val="center"/>
            <w:hideMark/>
          </w:tcPr>
          <w:p w:rsidR="0066439A" w:rsidRPr="00CD3BD3" w:rsidRDefault="0066439A" w:rsidP="003F1866">
            <w:pPr>
              <w:pStyle w:val="Tablenormal0"/>
            </w:pPr>
            <w:r w:rsidRPr="00CD3BD3">
              <w:t>13,997</w:t>
            </w:r>
          </w:p>
        </w:tc>
        <w:tc>
          <w:tcPr>
            <w:tcW w:w="1276" w:type="dxa"/>
            <w:tcBorders>
              <w:top w:val="single" w:sz="12" w:space="0" w:color="auto"/>
              <w:left w:val="nil"/>
              <w:bottom w:val="single" w:sz="12" w:space="0" w:color="auto"/>
              <w:right w:val="nil"/>
            </w:tcBorders>
            <w:shd w:val="clear" w:color="auto" w:fill="auto"/>
            <w:vAlign w:val="center"/>
            <w:hideMark/>
          </w:tcPr>
          <w:p w:rsidR="0066439A" w:rsidRPr="00CD3BD3" w:rsidRDefault="0066439A" w:rsidP="003F1866">
            <w:pPr>
              <w:pStyle w:val="Tablenormal0"/>
            </w:pPr>
            <w:r w:rsidRPr="00CD3BD3">
              <w:t>15,185</w:t>
            </w:r>
          </w:p>
        </w:tc>
      </w:tr>
      <w:tr w:rsidR="0066439A" w:rsidRPr="00DF0E8D" w:rsidTr="004C1347">
        <w:trPr>
          <w:trHeight w:val="284"/>
        </w:trPr>
        <w:tc>
          <w:tcPr>
            <w:tcW w:w="6096" w:type="dxa"/>
            <w:tcBorders>
              <w:top w:val="single" w:sz="12" w:space="0" w:color="auto"/>
              <w:left w:val="nil"/>
              <w:bottom w:val="nil"/>
              <w:right w:val="nil"/>
            </w:tcBorders>
            <w:shd w:val="clear" w:color="auto" w:fill="auto"/>
            <w:noWrap/>
            <w:vAlign w:val="center"/>
            <w:hideMark/>
          </w:tcPr>
          <w:p w:rsidR="0066439A" w:rsidRPr="00DF0E8D" w:rsidRDefault="0066439A" w:rsidP="00221A7C">
            <w:pPr>
              <w:pStyle w:val="Tablenormal0"/>
              <w:rPr>
                <w:b/>
                <w:bCs/>
              </w:rPr>
            </w:pPr>
            <w:r w:rsidRPr="00DF0E8D">
              <w:t>Operating lease rental expenses included in occupancy expense:</w:t>
            </w:r>
          </w:p>
        </w:tc>
        <w:tc>
          <w:tcPr>
            <w:tcW w:w="1417" w:type="dxa"/>
            <w:tcBorders>
              <w:top w:val="single" w:sz="12" w:space="0" w:color="auto"/>
              <w:left w:val="nil"/>
              <w:bottom w:val="nil"/>
              <w:right w:val="nil"/>
            </w:tcBorders>
            <w:shd w:val="clear" w:color="000000" w:fill="B8CCE4"/>
            <w:noWrap/>
            <w:vAlign w:val="bottom"/>
            <w:hideMark/>
          </w:tcPr>
          <w:p w:rsidR="0066439A" w:rsidRPr="00DF0E8D" w:rsidRDefault="0066439A" w:rsidP="003F1866">
            <w:pPr>
              <w:pStyle w:val="Tablenormal0"/>
            </w:pPr>
          </w:p>
        </w:tc>
        <w:tc>
          <w:tcPr>
            <w:tcW w:w="1276" w:type="dxa"/>
            <w:tcBorders>
              <w:top w:val="single" w:sz="12" w:space="0" w:color="auto"/>
              <w:left w:val="nil"/>
              <w:bottom w:val="nil"/>
              <w:right w:val="nil"/>
            </w:tcBorders>
            <w:shd w:val="clear" w:color="auto" w:fill="auto"/>
            <w:noWrap/>
            <w:vAlign w:val="bottom"/>
            <w:hideMark/>
          </w:tcPr>
          <w:p w:rsidR="0066439A" w:rsidRPr="00DF0E8D" w:rsidRDefault="0066439A" w:rsidP="003F1866">
            <w:pPr>
              <w:pStyle w:val="Tablenormal0"/>
            </w:pPr>
          </w:p>
        </w:tc>
      </w:tr>
      <w:tr w:rsidR="0066439A" w:rsidRPr="00DF0E8D" w:rsidTr="00A42B52">
        <w:trPr>
          <w:trHeight w:val="284"/>
        </w:trPr>
        <w:tc>
          <w:tcPr>
            <w:tcW w:w="6096" w:type="dxa"/>
            <w:tcBorders>
              <w:top w:val="nil"/>
              <w:left w:val="nil"/>
              <w:bottom w:val="nil"/>
              <w:right w:val="nil"/>
            </w:tcBorders>
            <w:shd w:val="clear" w:color="auto" w:fill="auto"/>
            <w:vAlign w:val="center"/>
            <w:hideMark/>
          </w:tcPr>
          <w:p w:rsidR="0066439A" w:rsidRPr="00DF0E8D" w:rsidRDefault="0066439A" w:rsidP="005A5F4D">
            <w:pPr>
              <w:pStyle w:val="Tablenormal0"/>
            </w:pPr>
            <w:r w:rsidRPr="00DF0E8D">
              <w:t>Minimum lease payments</w:t>
            </w:r>
          </w:p>
        </w:tc>
        <w:tc>
          <w:tcPr>
            <w:tcW w:w="1417" w:type="dxa"/>
            <w:tcBorders>
              <w:top w:val="nil"/>
              <w:left w:val="nil"/>
              <w:right w:val="nil"/>
            </w:tcBorders>
            <w:shd w:val="clear" w:color="000000" w:fill="B8CCE4"/>
            <w:vAlign w:val="center"/>
            <w:hideMark/>
          </w:tcPr>
          <w:p w:rsidR="0066439A" w:rsidRPr="00DF0E8D" w:rsidRDefault="0066439A" w:rsidP="003F1866">
            <w:pPr>
              <w:pStyle w:val="Tablenormal0"/>
            </w:pPr>
            <w:r w:rsidRPr="00DF0E8D">
              <w:t>2,340</w:t>
            </w:r>
          </w:p>
        </w:tc>
        <w:tc>
          <w:tcPr>
            <w:tcW w:w="1276" w:type="dxa"/>
            <w:tcBorders>
              <w:top w:val="nil"/>
              <w:left w:val="nil"/>
              <w:right w:val="nil"/>
            </w:tcBorders>
            <w:shd w:val="clear" w:color="auto" w:fill="auto"/>
            <w:vAlign w:val="center"/>
            <w:hideMark/>
          </w:tcPr>
          <w:p w:rsidR="0066439A" w:rsidRPr="00DF0E8D" w:rsidRDefault="0066439A" w:rsidP="003F1866">
            <w:pPr>
              <w:pStyle w:val="Tablenormal0"/>
            </w:pPr>
            <w:r w:rsidRPr="00DF0E8D">
              <w:t>2,473</w:t>
            </w:r>
          </w:p>
        </w:tc>
      </w:tr>
      <w:tr w:rsidR="0066439A" w:rsidRPr="00DF0E8D" w:rsidTr="004C1347">
        <w:trPr>
          <w:trHeight w:val="284"/>
        </w:trPr>
        <w:tc>
          <w:tcPr>
            <w:tcW w:w="6096" w:type="dxa"/>
            <w:tcBorders>
              <w:top w:val="nil"/>
              <w:left w:val="nil"/>
              <w:bottom w:val="single" w:sz="12" w:space="0" w:color="auto"/>
              <w:right w:val="nil"/>
            </w:tcBorders>
            <w:shd w:val="clear" w:color="auto" w:fill="auto"/>
            <w:vAlign w:val="center"/>
            <w:hideMark/>
          </w:tcPr>
          <w:p w:rsidR="0066439A" w:rsidRPr="00DF0E8D" w:rsidRDefault="0066439A" w:rsidP="003F1866">
            <w:pPr>
              <w:pStyle w:val="Tablenormal0"/>
            </w:pPr>
            <w:r w:rsidRPr="00DF0E8D">
              <w:t>Sub-lease payments received</w:t>
            </w:r>
          </w:p>
        </w:tc>
        <w:tc>
          <w:tcPr>
            <w:tcW w:w="1417" w:type="dxa"/>
            <w:tcBorders>
              <w:top w:val="nil"/>
              <w:left w:val="nil"/>
              <w:bottom w:val="single" w:sz="12" w:space="0" w:color="auto"/>
              <w:right w:val="nil"/>
            </w:tcBorders>
            <w:shd w:val="clear" w:color="000000" w:fill="B8CCE4"/>
            <w:vAlign w:val="center"/>
            <w:hideMark/>
          </w:tcPr>
          <w:p w:rsidR="0066439A" w:rsidRPr="00DF0E8D" w:rsidRDefault="0066439A" w:rsidP="003F1866">
            <w:pPr>
              <w:pStyle w:val="Tablenormal0"/>
            </w:pPr>
            <w:r w:rsidRPr="00DF0E8D">
              <w:t>(356)</w:t>
            </w:r>
          </w:p>
        </w:tc>
        <w:tc>
          <w:tcPr>
            <w:tcW w:w="1276" w:type="dxa"/>
            <w:tcBorders>
              <w:top w:val="nil"/>
              <w:left w:val="nil"/>
              <w:bottom w:val="single" w:sz="12" w:space="0" w:color="auto"/>
              <w:right w:val="nil"/>
            </w:tcBorders>
            <w:shd w:val="clear" w:color="auto" w:fill="auto"/>
            <w:vAlign w:val="center"/>
            <w:hideMark/>
          </w:tcPr>
          <w:p w:rsidR="00A42B52" w:rsidRPr="00DF0E8D" w:rsidRDefault="0066439A" w:rsidP="003F1866">
            <w:pPr>
              <w:pStyle w:val="Tablenormal0"/>
            </w:pPr>
            <w:r w:rsidRPr="00DF0E8D">
              <w:t>(373)</w:t>
            </w:r>
          </w:p>
        </w:tc>
      </w:tr>
      <w:tr w:rsidR="0066439A" w:rsidRPr="00DF0E8D" w:rsidTr="004C1347">
        <w:trPr>
          <w:trHeight w:val="284"/>
        </w:trPr>
        <w:tc>
          <w:tcPr>
            <w:tcW w:w="6096" w:type="dxa"/>
            <w:tcBorders>
              <w:top w:val="single" w:sz="12" w:space="0" w:color="auto"/>
              <w:left w:val="nil"/>
              <w:bottom w:val="single" w:sz="12" w:space="0" w:color="auto"/>
              <w:right w:val="nil"/>
            </w:tcBorders>
            <w:shd w:val="clear" w:color="auto" w:fill="auto"/>
            <w:vAlign w:val="center"/>
            <w:hideMark/>
          </w:tcPr>
          <w:p w:rsidR="0066439A" w:rsidRPr="00DF0E8D" w:rsidRDefault="0066439A" w:rsidP="003F1866">
            <w:pPr>
              <w:pStyle w:val="Tablenormal0"/>
            </w:pPr>
          </w:p>
        </w:tc>
        <w:tc>
          <w:tcPr>
            <w:tcW w:w="1417" w:type="dxa"/>
            <w:tcBorders>
              <w:top w:val="single" w:sz="12" w:space="0" w:color="auto"/>
              <w:left w:val="nil"/>
              <w:bottom w:val="single" w:sz="12" w:space="0" w:color="auto"/>
              <w:right w:val="nil"/>
            </w:tcBorders>
            <w:shd w:val="clear" w:color="000000" w:fill="B8CCE4"/>
            <w:vAlign w:val="center"/>
            <w:hideMark/>
          </w:tcPr>
          <w:p w:rsidR="0066439A" w:rsidRPr="00DF0E8D" w:rsidRDefault="0066439A" w:rsidP="003F1866">
            <w:pPr>
              <w:pStyle w:val="Tablenormal0"/>
            </w:pPr>
            <w:r w:rsidRPr="00DF0E8D">
              <w:t>1,984</w:t>
            </w:r>
          </w:p>
        </w:tc>
        <w:tc>
          <w:tcPr>
            <w:tcW w:w="1276" w:type="dxa"/>
            <w:tcBorders>
              <w:top w:val="single" w:sz="12" w:space="0" w:color="auto"/>
              <w:left w:val="nil"/>
              <w:bottom w:val="single" w:sz="12" w:space="0" w:color="auto"/>
              <w:right w:val="nil"/>
            </w:tcBorders>
            <w:shd w:val="clear" w:color="auto" w:fill="auto"/>
            <w:vAlign w:val="center"/>
            <w:hideMark/>
          </w:tcPr>
          <w:p w:rsidR="0066439A" w:rsidRPr="00DF0E8D" w:rsidRDefault="0066439A" w:rsidP="003F1866">
            <w:pPr>
              <w:pStyle w:val="Tablenormal0"/>
            </w:pPr>
            <w:r w:rsidRPr="00DF0E8D">
              <w:t>2,100</w:t>
            </w:r>
          </w:p>
        </w:tc>
      </w:tr>
    </w:tbl>
    <w:p w:rsidR="004C1347" w:rsidRDefault="004C1347" w:rsidP="004C1347">
      <w:bookmarkStart w:id="558" w:name="_Toc399336020"/>
      <w:bookmarkStart w:id="559" w:name="_Toc399337215"/>
      <w:bookmarkStart w:id="560" w:name="_Toc399337739"/>
      <w:bookmarkStart w:id="561" w:name="_Toc399503903"/>
      <w:r>
        <w:br w:type="page"/>
      </w:r>
    </w:p>
    <w:p w:rsidR="0066439A" w:rsidRPr="00DF0E8D" w:rsidRDefault="00272FF3" w:rsidP="007F580C">
      <w:pPr>
        <w:pStyle w:val="Heading2"/>
        <w:rPr>
          <w:lang w:eastAsia="en-AU"/>
        </w:rPr>
      </w:pPr>
      <w:r>
        <w:lastRenderedPageBreak/>
        <w:t xml:space="preserve">Note 7. </w:t>
      </w:r>
      <w:r w:rsidR="00500C57" w:rsidRPr="00DF0E8D">
        <w:t>Trade and other receivables</w:t>
      </w:r>
      <w:bookmarkEnd w:id="558"/>
      <w:bookmarkEnd w:id="559"/>
      <w:bookmarkEnd w:id="560"/>
      <w:bookmarkEnd w:id="561"/>
    </w:p>
    <w:tbl>
      <w:tblPr>
        <w:tblW w:w="8789" w:type="dxa"/>
        <w:tblInd w:w="108" w:type="dxa"/>
        <w:tblLook w:val="04A0" w:firstRow="1" w:lastRow="0" w:firstColumn="1" w:lastColumn="0" w:noHBand="0" w:noVBand="1"/>
      </w:tblPr>
      <w:tblGrid>
        <w:gridCol w:w="5986"/>
        <w:gridCol w:w="1401"/>
        <w:gridCol w:w="1263"/>
        <w:gridCol w:w="139"/>
      </w:tblGrid>
      <w:tr w:rsidR="006D1DB9" w:rsidRPr="00CD3BD3" w:rsidTr="004C1347">
        <w:trPr>
          <w:gridAfter w:val="1"/>
          <w:wAfter w:w="139" w:type="dxa"/>
          <w:trHeight w:val="942"/>
        </w:trPr>
        <w:tc>
          <w:tcPr>
            <w:tcW w:w="5986" w:type="dxa"/>
            <w:tcBorders>
              <w:left w:val="nil"/>
              <w:bottom w:val="single" w:sz="12" w:space="0" w:color="auto"/>
              <w:right w:val="nil"/>
            </w:tcBorders>
            <w:shd w:val="clear" w:color="auto" w:fill="auto"/>
            <w:vAlign w:val="center"/>
            <w:hideMark/>
          </w:tcPr>
          <w:p w:rsidR="006D1DB9" w:rsidRPr="00CD3BD3" w:rsidRDefault="006D1DB9" w:rsidP="00221A7C">
            <w:pPr>
              <w:pStyle w:val="Tablenormal0"/>
            </w:pPr>
          </w:p>
        </w:tc>
        <w:tc>
          <w:tcPr>
            <w:tcW w:w="1401" w:type="dxa"/>
            <w:tcBorders>
              <w:left w:val="nil"/>
              <w:bottom w:val="single" w:sz="12" w:space="0" w:color="auto"/>
              <w:right w:val="nil"/>
            </w:tcBorders>
            <w:shd w:val="clear" w:color="000000" w:fill="B8CCE4"/>
            <w:vAlign w:val="center"/>
            <w:hideMark/>
          </w:tcPr>
          <w:p w:rsidR="006D1DB9" w:rsidRPr="00221A7C" w:rsidRDefault="006D1DB9" w:rsidP="00221A7C">
            <w:pPr>
              <w:pStyle w:val="Tablenormal0"/>
              <w:rPr>
                <w:b/>
              </w:rPr>
            </w:pPr>
            <w:r w:rsidRPr="00221A7C">
              <w:rPr>
                <w:b/>
              </w:rPr>
              <w:t>2014</w:t>
            </w:r>
          </w:p>
          <w:p w:rsidR="006D1DB9" w:rsidRPr="00221A7C" w:rsidRDefault="006D1DB9" w:rsidP="00221A7C">
            <w:pPr>
              <w:pStyle w:val="Tablenormal0"/>
              <w:rPr>
                <w:b/>
              </w:rPr>
            </w:pPr>
            <w:r w:rsidRPr="00CD3BD3">
              <w:t>$’000</w:t>
            </w:r>
          </w:p>
        </w:tc>
        <w:tc>
          <w:tcPr>
            <w:tcW w:w="1263" w:type="dxa"/>
            <w:tcBorders>
              <w:left w:val="nil"/>
              <w:bottom w:val="single" w:sz="12" w:space="0" w:color="auto"/>
              <w:right w:val="nil"/>
            </w:tcBorders>
            <w:shd w:val="clear" w:color="auto" w:fill="auto"/>
            <w:vAlign w:val="center"/>
            <w:hideMark/>
          </w:tcPr>
          <w:p w:rsidR="006D1DB9" w:rsidRPr="00221A7C" w:rsidRDefault="006D1DB9" w:rsidP="00221A7C">
            <w:pPr>
              <w:pStyle w:val="Tablenormal0"/>
              <w:rPr>
                <w:b/>
              </w:rPr>
            </w:pPr>
            <w:r w:rsidRPr="00221A7C">
              <w:rPr>
                <w:b/>
              </w:rPr>
              <w:t>2013</w:t>
            </w:r>
          </w:p>
          <w:p w:rsidR="006D1DB9" w:rsidRPr="00221A7C" w:rsidRDefault="006D1DB9" w:rsidP="00221A7C">
            <w:pPr>
              <w:pStyle w:val="Tablenormal0"/>
              <w:rPr>
                <w:b/>
              </w:rPr>
            </w:pPr>
            <w:r w:rsidRPr="00CD3BD3">
              <w:t>$’000</w:t>
            </w:r>
          </w:p>
        </w:tc>
      </w:tr>
      <w:tr w:rsidR="0066439A" w:rsidRPr="00DF0E8D" w:rsidTr="004C1347">
        <w:trPr>
          <w:gridAfter w:val="1"/>
          <w:wAfter w:w="139" w:type="dxa"/>
          <w:trHeight w:val="335"/>
        </w:trPr>
        <w:tc>
          <w:tcPr>
            <w:tcW w:w="5986" w:type="dxa"/>
            <w:tcBorders>
              <w:top w:val="single" w:sz="12" w:space="0" w:color="auto"/>
              <w:left w:val="nil"/>
              <w:bottom w:val="nil"/>
              <w:right w:val="nil"/>
            </w:tcBorders>
            <w:shd w:val="clear" w:color="auto" w:fill="auto"/>
            <w:vAlign w:val="center"/>
            <w:hideMark/>
          </w:tcPr>
          <w:p w:rsidR="0066439A" w:rsidRPr="00221A7C" w:rsidRDefault="0066439A" w:rsidP="00221A7C">
            <w:pPr>
              <w:pStyle w:val="Tablenormal0"/>
              <w:rPr>
                <w:b/>
              </w:rPr>
            </w:pPr>
            <w:r w:rsidRPr="00221A7C">
              <w:rPr>
                <w:b/>
              </w:rPr>
              <w:t>Current</w:t>
            </w:r>
          </w:p>
        </w:tc>
        <w:tc>
          <w:tcPr>
            <w:tcW w:w="1401" w:type="dxa"/>
            <w:tcBorders>
              <w:top w:val="single" w:sz="12" w:space="0" w:color="auto"/>
              <w:left w:val="nil"/>
              <w:bottom w:val="nil"/>
              <w:right w:val="nil"/>
            </w:tcBorders>
            <w:shd w:val="clear" w:color="000000" w:fill="B8CCE4"/>
            <w:vAlign w:val="center"/>
            <w:hideMark/>
          </w:tcPr>
          <w:p w:rsidR="0066439A" w:rsidRPr="00DF0E8D" w:rsidRDefault="0066439A" w:rsidP="00221A7C">
            <w:pPr>
              <w:pStyle w:val="Tablenormal0"/>
            </w:pPr>
          </w:p>
        </w:tc>
        <w:tc>
          <w:tcPr>
            <w:tcW w:w="1263" w:type="dxa"/>
            <w:tcBorders>
              <w:top w:val="single" w:sz="12" w:space="0" w:color="auto"/>
              <w:left w:val="nil"/>
              <w:bottom w:val="nil"/>
              <w:right w:val="nil"/>
            </w:tcBorders>
            <w:shd w:val="clear" w:color="auto" w:fill="auto"/>
            <w:vAlign w:val="center"/>
            <w:hideMark/>
          </w:tcPr>
          <w:p w:rsidR="0066439A" w:rsidRPr="00DF0E8D" w:rsidRDefault="0066439A" w:rsidP="00221A7C">
            <w:pPr>
              <w:pStyle w:val="Tablenormal0"/>
            </w:pPr>
          </w:p>
        </w:tc>
      </w:tr>
      <w:tr w:rsidR="0066439A" w:rsidRPr="00DF0E8D" w:rsidTr="006D1DB9">
        <w:trPr>
          <w:gridAfter w:val="1"/>
          <w:wAfter w:w="139" w:type="dxa"/>
          <w:trHeight w:val="335"/>
        </w:trPr>
        <w:tc>
          <w:tcPr>
            <w:tcW w:w="5986"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 xml:space="preserve">Trade receivables </w:t>
            </w:r>
            <w:r w:rsidRPr="00DF0E8D">
              <w:rPr>
                <w:vertAlign w:val="superscript"/>
              </w:rPr>
              <w:t>(i)</w:t>
            </w:r>
          </w:p>
        </w:tc>
        <w:tc>
          <w:tcPr>
            <w:tcW w:w="1401" w:type="dxa"/>
            <w:tcBorders>
              <w:top w:val="nil"/>
              <w:left w:val="nil"/>
              <w:bottom w:val="nil"/>
              <w:right w:val="nil"/>
            </w:tcBorders>
            <w:shd w:val="clear" w:color="000000" w:fill="B8CCE4"/>
            <w:vAlign w:val="center"/>
            <w:hideMark/>
          </w:tcPr>
          <w:p w:rsidR="0066439A" w:rsidRPr="00DF0E8D" w:rsidRDefault="0066439A" w:rsidP="00221A7C">
            <w:pPr>
              <w:pStyle w:val="Tablenormal0"/>
            </w:pPr>
            <w:r w:rsidRPr="00DF0E8D">
              <w:t>1,343</w:t>
            </w:r>
          </w:p>
        </w:tc>
        <w:tc>
          <w:tcPr>
            <w:tcW w:w="1263"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1,456</w:t>
            </w:r>
          </w:p>
        </w:tc>
      </w:tr>
      <w:tr w:rsidR="0066439A" w:rsidRPr="00DF0E8D" w:rsidTr="004C1347">
        <w:trPr>
          <w:gridAfter w:val="1"/>
          <w:wAfter w:w="139" w:type="dxa"/>
          <w:trHeight w:val="335"/>
        </w:trPr>
        <w:tc>
          <w:tcPr>
            <w:tcW w:w="5986" w:type="dxa"/>
            <w:tcBorders>
              <w:top w:val="nil"/>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Allowance for doubtful debts</w:t>
            </w:r>
          </w:p>
        </w:tc>
        <w:tc>
          <w:tcPr>
            <w:tcW w:w="1401" w:type="dxa"/>
            <w:tcBorders>
              <w:top w:val="nil"/>
              <w:left w:val="nil"/>
              <w:bottom w:val="single" w:sz="12" w:space="0" w:color="auto"/>
              <w:right w:val="nil"/>
            </w:tcBorders>
            <w:shd w:val="clear" w:color="000000" w:fill="B8CCE4"/>
            <w:vAlign w:val="center"/>
            <w:hideMark/>
          </w:tcPr>
          <w:p w:rsidR="0066439A" w:rsidRPr="00DF0E8D" w:rsidRDefault="0066439A" w:rsidP="00221A7C">
            <w:pPr>
              <w:pStyle w:val="Tablenormal0"/>
            </w:pPr>
            <w:r w:rsidRPr="00DF0E8D">
              <w:t>(25)</w:t>
            </w:r>
          </w:p>
        </w:tc>
        <w:tc>
          <w:tcPr>
            <w:tcW w:w="1263" w:type="dxa"/>
            <w:tcBorders>
              <w:top w:val="nil"/>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(28)</w:t>
            </w:r>
          </w:p>
        </w:tc>
      </w:tr>
      <w:tr w:rsidR="0066439A" w:rsidRPr="00DF0E8D" w:rsidTr="004C1347">
        <w:trPr>
          <w:gridAfter w:val="1"/>
          <w:wAfter w:w="139" w:type="dxa"/>
          <w:trHeight w:val="335"/>
        </w:trPr>
        <w:tc>
          <w:tcPr>
            <w:tcW w:w="5986" w:type="dxa"/>
            <w:tcBorders>
              <w:top w:val="single" w:sz="12" w:space="0" w:color="auto"/>
              <w:left w:val="nil"/>
              <w:bottom w:val="nil"/>
              <w:right w:val="nil"/>
            </w:tcBorders>
            <w:shd w:val="clear" w:color="auto" w:fill="auto"/>
            <w:vAlign w:val="center"/>
            <w:hideMark/>
          </w:tcPr>
          <w:p w:rsidR="0066439A" w:rsidRPr="00DF0E8D" w:rsidRDefault="0066439A" w:rsidP="00221A7C">
            <w:pPr>
              <w:pStyle w:val="Tablenormal0"/>
            </w:pPr>
          </w:p>
        </w:tc>
        <w:tc>
          <w:tcPr>
            <w:tcW w:w="1401" w:type="dxa"/>
            <w:tcBorders>
              <w:top w:val="single" w:sz="12" w:space="0" w:color="auto"/>
              <w:left w:val="nil"/>
              <w:bottom w:val="nil"/>
              <w:right w:val="nil"/>
            </w:tcBorders>
            <w:shd w:val="clear" w:color="000000" w:fill="B8CCE4"/>
            <w:vAlign w:val="center"/>
            <w:hideMark/>
          </w:tcPr>
          <w:p w:rsidR="0066439A" w:rsidRPr="00DF0E8D" w:rsidRDefault="0066439A" w:rsidP="00221A7C">
            <w:pPr>
              <w:pStyle w:val="Tablenormal0"/>
            </w:pPr>
            <w:r w:rsidRPr="00DF0E8D">
              <w:t>1,318</w:t>
            </w:r>
          </w:p>
        </w:tc>
        <w:tc>
          <w:tcPr>
            <w:tcW w:w="1263" w:type="dxa"/>
            <w:tcBorders>
              <w:top w:val="single" w:sz="12" w:space="0" w:color="auto"/>
              <w:left w:val="nil"/>
              <w:bottom w:val="nil"/>
              <w:right w:val="nil"/>
            </w:tcBorders>
            <w:shd w:val="clear" w:color="auto" w:fill="auto"/>
            <w:vAlign w:val="center"/>
            <w:hideMark/>
          </w:tcPr>
          <w:p w:rsidR="0066439A" w:rsidRPr="00DF0E8D" w:rsidRDefault="0066439A" w:rsidP="00221A7C">
            <w:pPr>
              <w:pStyle w:val="Tablenormal0"/>
            </w:pPr>
            <w:r w:rsidRPr="00DF0E8D">
              <w:t>1,428</w:t>
            </w:r>
          </w:p>
        </w:tc>
      </w:tr>
      <w:tr w:rsidR="0066439A" w:rsidRPr="00DF0E8D" w:rsidTr="006D1DB9">
        <w:trPr>
          <w:gridAfter w:val="1"/>
          <w:wAfter w:w="139" w:type="dxa"/>
          <w:trHeight w:val="335"/>
        </w:trPr>
        <w:tc>
          <w:tcPr>
            <w:tcW w:w="5986"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Interest and dividends receivable</w:t>
            </w:r>
          </w:p>
        </w:tc>
        <w:tc>
          <w:tcPr>
            <w:tcW w:w="1401" w:type="dxa"/>
            <w:tcBorders>
              <w:top w:val="nil"/>
              <w:left w:val="nil"/>
              <w:bottom w:val="nil"/>
              <w:right w:val="nil"/>
            </w:tcBorders>
            <w:shd w:val="clear" w:color="000000" w:fill="B8CCE4"/>
            <w:vAlign w:val="center"/>
            <w:hideMark/>
          </w:tcPr>
          <w:p w:rsidR="0066439A" w:rsidRPr="00DF0E8D" w:rsidRDefault="0066439A" w:rsidP="00221A7C">
            <w:pPr>
              <w:pStyle w:val="Tablenormal0"/>
            </w:pPr>
            <w:r w:rsidRPr="00DF0E8D">
              <w:t>1,138</w:t>
            </w:r>
          </w:p>
        </w:tc>
        <w:tc>
          <w:tcPr>
            <w:tcW w:w="1263"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1,458</w:t>
            </w:r>
          </w:p>
        </w:tc>
      </w:tr>
      <w:tr w:rsidR="0066439A" w:rsidRPr="00DF0E8D" w:rsidTr="006D1DB9">
        <w:trPr>
          <w:gridAfter w:val="1"/>
          <w:wAfter w:w="139" w:type="dxa"/>
          <w:trHeight w:val="335"/>
        </w:trPr>
        <w:tc>
          <w:tcPr>
            <w:tcW w:w="5986"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Sundry debtors</w:t>
            </w:r>
          </w:p>
        </w:tc>
        <w:tc>
          <w:tcPr>
            <w:tcW w:w="1401" w:type="dxa"/>
            <w:tcBorders>
              <w:top w:val="nil"/>
              <w:left w:val="nil"/>
              <w:bottom w:val="nil"/>
              <w:right w:val="nil"/>
            </w:tcBorders>
            <w:shd w:val="clear" w:color="000000" w:fill="B8CCE4"/>
            <w:vAlign w:val="center"/>
            <w:hideMark/>
          </w:tcPr>
          <w:p w:rsidR="0066439A" w:rsidRPr="00DF0E8D" w:rsidRDefault="0066439A" w:rsidP="00221A7C">
            <w:pPr>
              <w:pStyle w:val="Tablenormal0"/>
            </w:pPr>
            <w:r>
              <w:t>535</w:t>
            </w:r>
          </w:p>
        </w:tc>
        <w:tc>
          <w:tcPr>
            <w:tcW w:w="1263"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727</w:t>
            </w:r>
          </w:p>
        </w:tc>
      </w:tr>
      <w:tr w:rsidR="0066439A" w:rsidRPr="00DF0E8D" w:rsidTr="004C1347">
        <w:trPr>
          <w:gridAfter w:val="1"/>
          <w:wAfter w:w="139" w:type="dxa"/>
          <w:trHeight w:val="335"/>
        </w:trPr>
        <w:tc>
          <w:tcPr>
            <w:tcW w:w="5986" w:type="dxa"/>
            <w:tcBorders>
              <w:top w:val="nil"/>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Net goods and services tax recoverable</w:t>
            </w:r>
          </w:p>
        </w:tc>
        <w:tc>
          <w:tcPr>
            <w:tcW w:w="1401" w:type="dxa"/>
            <w:tcBorders>
              <w:top w:val="nil"/>
              <w:left w:val="nil"/>
              <w:bottom w:val="single" w:sz="12" w:space="0" w:color="auto"/>
              <w:right w:val="nil"/>
            </w:tcBorders>
            <w:shd w:val="clear" w:color="000000" w:fill="B8CCE4"/>
            <w:vAlign w:val="center"/>
            <w:hideMark/>
          </w:tcPr>
          <w:p w:rsidR="0066439A" w:rsidRPr="00DF0E8D" w:rsidRDefault="0066439A" w:rsidP="00FA4304">
            <w:pPr>
              <w:pStyle w:val="Tablenormal0"/>
            </w:pPr>
            <w:r w:rsidRPr="00DF0E8D">
              <w:t>-</w:t>
            </w:r>
          </w:p>
        </w:tc>
        <w:tc>
          <w:tcPr>
            <w:tcW w:w="1263" w:type="dxa"/>
            <w:tcBorders>
              <w:top w:val="nil"/>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 xml:space="preserve">72 </w:t>
            </w:r>
          </w:p>
        </w:tc>
      </w:tr>
      <w:tr w:rsidR="0066439A" w:rsidRPr="00DF0E8D" w:rsidTr="004C1347">
        <w:trPr>
          <w:gridAfter w:val="1"/>
          <w:wAfter w:w="139" w:type="dxa"/>
          <w:trHeight w:val="335"/>
        </w:trPr>
        <w:tc>
          <w:tcPr>
            <w:tcW w:w="5986" w:type="dxa"/>
            <w:tcBorders>
              <w:top w:val="single" w:sz="12" w:space="0" w:color="auto"/>
              <w:left w:val="nil"/>
              <w:bottom w:val="single" w:sz="12" w:space="0" w:color="auto"/>
              <w:right w:val="nil"/>
            </w:tcBorders>
            <w:shd w:val="clear" w:color="auto" w:fill="auto"/>
            <w:vAlign w:val="center"/>
            <w:hideMark/>
          </w:tcPr>
          <w:p w:rsidR="0066439A" w:rsidRPr="00DF0E8D" w:rsidRDefault="0066439A" w:rsidP="00221A7C">
            <w:pPr>
              <w:pStyle w:val="Tablenormal0"/>
            </w:pPr>
          </w:p>
        </w:tc>
        <w:tc>
          <w:tcPr>
            <w:tcW w:w="1401" w:type="dxa"/>
            <w:tcBorders>
              <w:top w:val="single" w:sz="12" w:space="0" w:color="auto"/>
              <w:left w:val="nil"/>
              <w:bottom w:val="single" w:sz="12" w:space="0" w:color="auto"/>
              <w:right w:val="nil"/>
            </w:tcBorders>
            <w:shd w:val="clear" w:color="000000" w:fill="B8CCE4"/>
            <w:vAlign w:val="center"/>
            <w:hideMark/>
          </w:tcPr>
          <w:p w:rsidR="0066439A" w:rsidRPr="00DF0E8D" w:rsidRDefault="0066439A" w:rsidP="00221A7C">
            <w:pPr>
              <w:pStyle w:val="Tablenormal0"/>
            </w:pPr>
            <w:r>
              <w:t>2,991</w:t>
            </w:r>
          </w:p>
        </w:tc>
        <w:tc>
          <w:tcPr>
            <w:tcW w:w="1263" w:type="dxa"/>
            <w:tcBorders>
              <w:top w:val="single" w:sz="12" w:space="0" w:color="auto"/>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3,685</w:t>
            </w:r>
          </w:p>
        </w:tc>
      </w:tr>
      <w:tr w:rsidR="0066439A" w:rsidRPr="00DF0E8D" w:rsidTr="004C1347">
        <w:trPr>
          <w:gridAfter w:val="1"/>
          <w:wAfter w:w="139" w:type="dxa"/>
          <w:trHeight w:val="335"/>
        </w:trPr>
        <w:tc>
          <w:tcPr>
            <w:tcW w:w="5986" w:type="dxa"/>
            <w:tcBorders>
              <w:top w:val="single" w:sz="12" w:space="0" w:color="auto"/>
              <w:left w:val="nil"/>
              <w:bottom w:val="nil"/>
              <w:right w:val="nil"/>
            </w:tcBorders>
            <w:shd w:val="clear" w:color="auto" w:fill="auto"/>
            <w:vAlign w:val="center"/>
            <w:hideMark/>
          </w:tcPr>
          <w:p w:rsidR="0066439A" w:rsidRPr="00221A7C" w:rsidRDefault="0066439A" w:rsidP="00221A7C">
            <w:pPr>
              <w:pStyle w:val="Tablenormal0"/>
              <w:rPr>
                <w:b/>
              </w:rPr>
            </w:pPr>
            <w:r w:rsidRPr="00221A7C">
              <w:rPr>
                <w:b/>
              </w:rPr>
              <w:t>Non-current</w:t>
            </w:r>
          </w:p>
        </w:tc>
        <w:tc>
          <w:tcPr>
            <w:tcW w:w="1401" w:type="dxa"/>
            <w:tcBorders>
              <w:top w:val="single" w:sz="12" w:space="0" w:color="auto"/>
              <w:left w:val="nil"/>
              <w:bottom w:val="nil"/>
              <w:right w:val="nil"/>
            </w:tcBorders>
            <w:shd w:val="clear" w:color="000000" w:fill="B8CCE4"/>
            <w:vAlign w:val="center"/>
            <w:hideMark/>
          </w:tcPr>
          <w:p w:rsidR="0066439A" w:rsidRPr="00DF0E8D" w:rsidRDefault="0066439A" w:rsidP="00221A7C">
            <w:pPr>
              <w:pStyle w:val="Tablenormal0"/>
            </w:pPr>
          </w:p>
        </w:tc>
        <w:tc>
          <w:tcPr>
            <w:tcW w:w="1263" w:type="dxa"/>
            <w:tcBorders>
              <w:top w:val="single" w:sz="12" w:space="0" w:color="auto"/>
              <w:left w:val="nil"/>
              <w:bottom w:val="nil"/>
              <w:right w:val="nil"/>
            </w:tcBorders>
            <w:shd w:val="clear" w:color="auto" w:fill="auto"/>
            <w:vAlign w:val="center"/>
            <w:hideMark/>
          </w:tcPr>
          <w:p w:rsidR="0066439A" w:rsidRPr="00DF0E8D" w:rsidRDefault="0066439A" w:rsidP="00221A7C">
            <w:pPr>
              <w:pStyle w:val="Tablenormal0"/>
            </w:pPr>
          </w:p>
        </w:tc>
      </w:tr>
      <w:tr w:rsidR="0066439A" w:rsidRPr="00DF0E8D" w:rsidTr="004C1347">
        <w:trPr>
          <w:gridAfter w:val="1"/>
          <w:wAfter w:w="139" w:type="dxa"/>
          <w:trHeight w:val="335"/>
        </w:trPr>
        <w:tc>
          <w:tcPr>
            <w:tcW w:w="5986" w:type="dxa"/>
            <w:tcBorders>
              <w:top w:val="nil"/>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Sundry debtors</w:t>
            </w:r>
          </w:p>
        </w:tc>
        <w:tc>
          <w:tcPr>
            <w:tcW w:w="1401" w:type="dxa"/>
            <w:tcBorders>
              <w:top w:val="nil"/>
              <w:left w:val="nil"/>
              <w:bottom w:val="single" w:sz="12" w:space="0" w:color="auto"/>
              <w:right w:val="nil"/>
            </w:tcBorders>
            <w:shd w:val="clear" w:color="000000" w:fill="B8CCE4"/>
            <w:vAlign w:val="center"/>
            <w:hideMark/>
          </w:tcPr>
          <w:p w:rsidR="0066439A" w:rsidRPr="00DF0E8D" w:rsidRDefault="0066439A" w:rsidP="00221A7C">
            <w:pPr>
              <w:pStyle w:val="Tablenormal0"/>
            </w:pPr>
            <w:r w:rsidRPr="00DF0E8D">
              <w:t>192</w:t>
            </w:r>
          </w:p>
        </w:tc>
        <w:tc>
          <w:tcPr>
            <w:tcW w:w="1263" w:type="dxa"/>
            <w:tcBorders>
              <w:top w:val="nil"/>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193</w:t>
            </w:r>
          </w:p>
        </w:tc>
      </w:tr>
      <w:tr w:rsidR="0066439A" w:rsidRPr="00DF0E8D" w:rsidTr="004C1347">
        <w:trPr>
          <w:gridAfter w:val="1"/>
          <w:wAfter w:w="139" w:type="dxa"/>
          <w:trHeight w:val="603"/>
        </w:trPr>
        <w:tc>
          <w:tcPr>
            <w:tcW w:w="5986" w:type="dxa"/>
            <w:tcBorders>
              <w:top w:val="single" w:sz="12" w:space="0" w:color="auto"/>
              <w:left w:val="nil"/>
              <w:bottom w:val="nil"/>
              <w:right w:val="nil"/>
            </w:tcBorders>
            <w:shd w:val="clear" w:color="auto" w:fill="auto"/>
            <w:vAlign w:val="center"/>
            <w:hideMark/>
          </w:tcPr>
          <w:p w:rsidR="0066439A" w:rsidRPr="00221A7C" w:rsidRDefault="0066439A" w:rsidP="00221A7C">
            <w:pPr>
              <w:pStyle w:val="Tablenormal0"/>
              <w:rPr>
                <w:b/>
              </w:rPr>
            </w:pPr>
            <w:r w:rsidRPr="00221A7C">
              <w:rPr>
                <w:b/>
              </w:rPr>
              <w:t>Movement in the allowance for doubtful debts</w:t>
            </w:r>
          </w:p>
        </w:tc>
        <w:tc>
          <w:tcPr>
            <w:tcW w:w="1401" w:type="dxa"/>
            <w:tcBorders>
              <w:top w:val="single" w:sz="12" w:space="0" w:color="auto"/>
              <w:left w:val="nil"/>
              <w:bottom w:val="nil"/>
              <w:right w:val="nil"/>
            </w:tcBorders>
            <w:shd w:val="clear" w:color="000000" w:fill="B8CCE4"/>
            <w:vAlign w:val="center"/>
            <w:hideMark/>
          </w:tcPr>
          <w:p w:rsidR="0066439A" w:rsidRPr="00DF0E8D" w:rsidRDefault="0066439A" w:rsidP="00221A7C">
            <w:pPr>
              <w:pStyle w:val="Tablenormal0"/>
            </w:pPr>
          </w:p>
        </w:tc>
        <w:tc>
          <w:tcPr>
            <w:tcW w:w="1263" w:type="dxa"/>
            <w:tcBorders>
              <w:top w:val="single" w:sz="12" w:space="0" w:color="auto"/>
              <w:left w:val="nil"/>
              <w:bottom w:val="nil"/>
              <w:right w:val="nil"/>
            </w:tcBorders>
            <w:shd w:val="clear" w:color="auto" w:fill="auto"/>
            <w:vAlign w:val="center"/>
            <w:hideMark/>
          </w:tcPr>
          <w:p w:rsidR="0066439A" w:rsidRPr="00DF0E8D" w:rsidRDefault="0066439A" w:rsidP="00221A7C">
            <w:pPr>
              <w:pStyle w:val="Tablenormal0"/>
            </w:pPr>
          </w:p>
        </w:tc>
      </w:tr>
      <w:tr w:rsidR="0066439A" w:rsidRPr="00DF0E8D" w:rsidTr="006D1DB9">
        <w:trPr>
          <w:gridAfter w:val="1"/>
          <w:wAfter w:w="139" w:type="dxa"/>
          <w:trHeight w:val="335"/>
        </w:trPr>
        <w:tc>
          <w:tcPr>
            <w:tcW w:w="5986"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Balance at the beginning of the year</w:t>
            </w:r>
          </w:p>
        </w:tc>
        <w:tc>
          <w:tcPr>
            <w:tcW w:w="1401" w:type="dxa"/>
            <w:tcBorders>
              <w:top w:val="nil"/>
              <w:left w:val="nil"/>
              <w:bottom w:val="nil"/>
              <w:right w:val="nil"/>
            </w:tcBorders>
            <w:shd w:val="clear" w:color="000000" w:fill="B8CCE4"/>
            <w:vAlign w:val="center"/>
            <w:hideMark/>
          </w:tcPr>
          <w:p w:rsidR="0066439A" w:rsidRPr="00DF0E8D" w:rsidRDefault="0066439A" w:rsidP="00221A7C">
            <w:pPr>
              <w:pStyle w:val="Tablenormal0"/>
            </w:pPr>
            <w:r w:rsidRPr="00DF0E8D">
              <w:t>28</w:t>
            </w:r>
          </w:p>
        </w:tc>
        <w:tc>
          <w:tcPr>
            <w:tcW w:w="1263"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27</w:t>
            </w:r>
          </w:p>
        </w:tc>
      </w:tr>
      <w:tr w:rsidR="0066439A" w:rsidRPr="00DF0E8D" w:rsidTr="006D1DB9">
        <w:trPr>
          <w:gridAfter w:val="1"/>
          <w:wAfter w:w="139" w:type="dxa"/>
          <w:trHeight w:val="335"/>
        </w:trPr>
        <w:tc>
          <w:tcPr>
            <w:tcW w:w="5986"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Amounts written off as non collectible</w:t>
            </w:r>
          </w:p>
        </w:tc>
        <w:tc>
          <w:tcPr>
            <w:tcW w:w="1401" w:type="dxa"/>
            <w:tcBorders>
              <w:top w:val="nil"/>
              <w:left w:val="nil"/>
              <w:bottom w:val="nil"/>
              <w:right w:val="nil"/>
            </w:tcBorders>
            <w:shd w:val="clear" w:color="000000" w:fill="B8CCE4"/>
            <w:vAlign w:val="center"/>
            <w:hideMark/>
          </w:tcPr>
          <w:p w:rsidR="0066439A" w:rsidRPr="00DF0E8D" w:rsidRDefault="0066439A" w:rsidP="00221A7C">
            <w:pPr>
              <w:pStyle w:val="Tablenormal0"/>
            </w:pPr>
            <w:r w:rsidRPr="00DF0E8D">
              <w:t>-</w:t>
            </w:r>
          </w:p>
        </w:tc>
        <w:tc>
          <w:tcPr>
            <w:tcW w:w="1263"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(6)</w:t>
            </w:r>
          </w:p>
        </w:tc>
      </w:tr>
      <w:tr w:rsidR="0066439A" w:rsidRPr="00DF0E8D" w:rsidTr="006D1DB9">
        <w:trPr>
          <w:gridAfter w:val="1"/>
          <w:wAfter w:w="139" w:type="dxa"/>
          <w:trHeight w:val="335"/>
        </w:trPr>
        <w:tc>
          <w:tcPr>
            <w:tcW w:w="5986"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Amounts recovered during the year</w:t>
            </w:r>
          </w:p>
        </w:tc>
        <w:tc>
          <w:tcPr>
            <w:tcW w:w="1401" w:type="dxa"/>
            <w:tcBorders>
              <w:top w:val="nil"/>
              <w:left w:val="nil"/>
              <w:bottom w:val="nil"/>
              <w:right w:val="nil"/>
            </w:tcBorders>
            <w:shd w:val="clear" w:color="000000" w:fill="B8CCE4"/>
            <w:vAlign w:val="center"/>
            <w:hideMark/>
          </w:tcPr>
          <w:p w:rsidR="0066439A" w:rsidRPr="00DF0E8D" w:rsidRDefault="0066439A" w:rsidP="00221A7C">
            <w:pPr>
              <w:pStyle w:val="Tablenormal0"/>
            </w:pPr>
            <w:r w:rsidRPr="00DF0E8D">
              <w:t>(9)</w:t>
            </w:r>
          </w:p>
        </w:tc>
        <w:tc>
          <w:tcPr>
            <w:tcW w:w="1263" w:type="dxa"/>
            <w:tcBorders>
              <w:top w:val="nil"/>
              <w:left w:val="nil"/>
              <w:bottom w:val="nil"/>
              <w:right w:val="nil"/>
            </w:tcBorders>
            <w:shd w:val="clear" w:color="auto" w:fill="auto"/>
            <w:vAlign w:val="center"/>
            <w:hideMark/>
          </w:tcPr>
          <w:p w:rsidR="0066439A" w:rsidRPr="00DF0E8D" w:rsidRDefault="0066439A" w:rsidP="00221A7C">
            <w:pPr>
              <w:pStyle w:val="Tablenormal0"/>
            </w:pPr>
            <w:r w:rsidRPr="00DF0E8D">
              <w:t>(10)</w:t>
            </w:r>
          </w:p>
        </w:tc>
      </w:tr>
      <w:tr w:rsidR="0066439A" w:rsidRPr="00DF0E8D" w:rsidTr="004C1347">
        <w:trPr>
          <w:gridAfter w:val="1"/>
          <w:wAfter w:w="139" w:type="dxa"/>
          <w:trHeight w:val="335"/>
        </w:trPr>
        <w:tc>
          <w:tcPr>
            <w:tcW w:w="5986" w:type="dxa"/>
            <w:tcBorders>
              <w:top w:val="nil"/>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Amounts provided for during the year</w:t>
            </w:r>
          </w:p>
        </w:tc>
        <w:tc>
          <w:tcPr>
            <w:tcW w:w="1401" w:type="dxa"/>
            <w:tcBorders>
              <w:top w:val="nil"/>
              <w:left w:val="nil"/>
              <w:bottom w:val="single" w:sz="12" w:space="0" w:color="auto"/>
              <w:right w:val="nil"/>
            </w:tcBorders>
            <w:shd w:val="clear" w:color="000000" w:fill="B8CCE4"/>
            <w:vAlign w:val="center"/>
            <w:hideMark/>
          </w:tcPr>
          <w:p w:rsidR="0066439A" w:rsidRPr="00DF0E8D" w:rsidRDefault="0066439A" w:rsidP="00221A7C">
            <w:pPr>
              <w:pStyle w:val="Tablenormal0"/>
            </w:pPr>
            <w:r w:rsidRPr="00DF0E8D">
              <w:t>6</w:t>
            </w:r>
          </w:p>
        </w:tc>
        <w:tc>
          <w:tcPr>
            <w:tcW w:w="1263" w:type="dxa"/>
            <w:tcBorders>
              <w:top w:val="nil"/>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17</w:t>
            </w:r>
          </w:p>
        </w:tc>
      </w:tr>
      <w:tr w:rsidR="0066439A" w:rsidRPr="00DF0E8D" w:rsidTr="004C1347">
        <w:trPr>
          <w:gridAfter w:val="1"/>
          <w:wAfter w:w="139" w:type="dxa"/>
          <w:trHeight w:val="335"/>
        </w:trPr>
        <w:tc>
          <w:tcPr>
            <w:tcW w:w="5986" w:type="dxa"/>
            <w:tcBorders>
              <w:top w:val="single" w:sz="12" w:space="0" w:color="auto"/>
              <w:left w:val="nil"/>
              <w:bottom w:val="single" w:sz="12" w:space="0" w:color="auto"/>
              <w:right w:val="nil"/>
            </w:tcBorders>
            <w:shd w:val="clear" w:color="auto" w:fill="auto"/>
            <w:vAlign w:val="center"/>
            <w:hideMark/>
          </w:tcPr>
          <w:p w:rsidR="0066439A" w:rsidRPr="00221A7C" w:rsidRDefault="0066439A" w:rsidP="00221A7C">
            <w:pPr>
              <w:pStyle w:val="Tablenormal0"/>
            </w:pPr>
            <w:r w:rsidRPr="00221A7C">
              <w:t>Balance at the end of the year</w:t>
            </w:r>
          </w:p>
        </w:tc>
        <w:tc>
          <w:tcPr>
            <w:tcW w:w="1401" w:type="dxa"/>
            <w:tcBorders>
              <w:top w:val="single" w:sz="12" w:space="0" w:color="auto"/>
              <w:left w:val="nil"/>
              <w:bottom w:val="single" w:sz="12" w:space="0" w:color="auto"/>
              <w:right w:val="nil"/>
            </w:tcBorders>
            <w:shd w:val="clear" w:color="000000" w:fill="B8CCE4"/>
            <w:vAlign w:val="center"/>
            <w:hideMark/>
          </w:tcPr>
          <w:p w:rsidR="0066439A" w:rsidRPr="00DF0E8D" w:rsidRDefault="0066439A" w:rsidP="00221A7C">
            <w:pPr>
              <w:pStyle w:val="Tablenormal0"/>
            </w:pPr>
            <w:r w:rsidRPr="00DF0E8D">
              <w:t>25</w:t>
            </w:r>
          </w:p>
        </w:tc>
        <w:tc>
          <w:tcPr>
            <w:tcW w:w="1263" w:type="dxa"/>
            <w:tcBorders>
              <w:top w:val="single" w:sz="12" w:space="0" w:color="auto"/>
              <w:left w:val="nil"/>
              <w:bottom w:val="single" w:sz="12" w:space="0" w:color="auto"/>
              <w:right w:val="nil"/>
            </w:tcBorders>
            <w:shd w:val="clear" w:color="auto" w:fill="auto"/>
            <w:vAlign w:val="center"/>
            <w:hideMark/>
          </w:tcPr>
          <w:p w:rsidR="0066439A" w:rsidRPr="00DF0E8D" w:rsidRDefault="0066439A" w:rsidP="00221A7C">
            <w:pPr>
              <w:pStyle w:val="Tablenormal0"/>
            </w:pPr>
            <w:r w:rsidRPr="00DF0E8D">
              <w:t>28</w:t>
            </w:r>
          </w:p>
        </w:tc>
      </w:tr>
      <w:tr w:rsidR="0066439A" w:rsidRPr="00F70B94" w:rsidTr="006D1DB9">
        <w:trPr>
          <w:trHeight w:val="392"/>
        </w:trPr>
        <w:tc>
          <w:tcPr>
            <w:tcW w:w="5986" w:type="dxa"/>
            <w:tcBorders>
              <w:top w:val="nil"/>
              <w:left w:val="nil"/>
              <w:bottom w:val="nil"/>
              <w:right w:val="nil"/>
            </w:tcBorders>
            <w:shd w:val="clear" w:color="auto" w:fill="auto"/>
            <w:vAlign w:val="center"/>
            <w:hideMark/>
          </w:tcPr>
          <w:p w:rsidR="0066439A" w:rsidRPr="00221A7C" w:rsidRDefault="0066439A" w:rsidP="00221A7C">
            <w:pPr>
              <w:pStyle w:val="Tablenormal0"/>
              <w:rPr>
                <w:b/>
              </w:rPr>
            </w:pPr>
            <w:r w:rsidRPr="00221A7C">
              <w:rPr>
                <w:b/>
              </w:rPr>
              <w:t xml:space="preserve">Ageing of past due but not impaired trade receivables </w:t>
            </w:r>
            <w:r w:rsidRPr="00221A7C">
              <w:rPr>
                <w:b/>
                <w:vertAlign w:val="superscript"/>
              </w:rPr>
              <w:t>(ii)</w:t>
            </w:r>
          </w:p>
        </w:tc>
        <w:tc>
          <w:tcPr>
            <w:tcW w:w="1401" w:type="dxa"/>
            <w:tcBorders>
              <w:top w:val="nil"/>
              <w:left w:val="nil"/>
              <w:bottom w:val="nil"/>
              <w:right w:val="nil"/>
            </w:tcBorders>
            <w:shd w:val="clear" w:color="000000" w:fill="B8CCE4"/>
            <w:vAlign w:val="center"/>
            <w:hideMark/>
          </w:tcPr>
          <w:p w:rsidR="0066439A" w:rsidRPr="00F70B94" w:rsidRDefault="0066439A" w:rsidP="00221A7C">
            <w:pPr>
              <w:pStyle w:val="Tablenormal0"/>
            </w:pPr>
          </w:p>
        </w:tc>
        <w:tc>
          <w:tcPr>
            <w:tcW w:w="1402" w:type="dxa"/>
            <w:gridSpan w:val="2"/>
            <w:tcBorders>
              <w:top w:val="nil"/>
              <w:left w:val="nil"/>
              <w:bottom w:val="nil"/>
              <w:right w:val="nil"/>
            </w:tcBorders>
            <w:shd w:val="clear" w:color="auto" w:fill="auto"/>
            <w:vAlign w:val="center"/>
            <w:hideMark/>
          </w:tcPr>
          <w:p w:rsidR="0066439A" w:rsidRPr="00F70B94" w:rsidRDefault="0066439A" w:rsidP="00221A7C">
            <w:pPr>
              <w:pStyle w:val="Tablenormal0"/>
            </w:pPr>
          </w:p>
        </w:tc>
      </w:tr>
      <w:tr w:rsidR="0066439A" w:rsidRPr="00F70B94" w:rsidTr="006D1DB9">
        <w:trPr>
          <w:trHeight w:val="285"/>
        </w:trPr>
        <w:tc>
          <w:tcPr>
            <w:tcW w:w="5986" w:type="dxa"/>
            <w:tcBorders>
              <w:top w:val="nil"/>
              <w:left w:val="nil"/>
              <w:bottom w:val="nil"/>
              <w:right w:val="nil"/>
            </w:tcBorders>
            <w:shd w:val="clear" w:color="auto" w:fill="auto"/>
            <w:vAlign w:val="center"/>
            <w:hideMark/>
          </w:tcPr>
          <w:p w:rsidR="0066439A" w:rsidRPr="00221A7C" w:rsidRDefault="006D1DB9" w:rsidP="00221A7C">
            <w:pPr>
              <w:pStyle w:val="Tablenormal0"/>
              <w:rPr>
                <w:b/>
              </w:rPr>
            </w:pPr>
            <w:r w:rsidRPr="00221A7C">
              <w:rPr>
                <w:b/>
              </w:rPr>
              <w:t>current</w:t>
            </w:r>
          </w:p>
        </w:tc>
        <w:tc>
          <w:tcPr>
            <w:tcW w:w="1401" w:type="dxa"/>
            <w:tcBorders>
              <w:top w:val="nil"/>
              <w:left w:val="nil"/>
              <w:bottom w:val="nil"/>
              <w:right w:val="nil"/>
            </w:tcBorders>
            <w:shd w:val="clear" w:color="000000" w:fill="B8CCE4"/>
            <w:vAlign w:val="center"/>
            <w:hideMark/>
          </w:tcPr>
          <w:p w:rsidR="0066439A" w:rsidRPr="00F70B94" w:rsidRDefault="0066439A" w:rsidP="00221A7C">
            <w:pPr>
              <w:pStyle w:val="Tablenormal0"/>
            </w:pPr>
            <w:r w:rsidRPr="00F70B94">
              <w:t>939</w:t>
            </w:r>
          </w:p>
        </w:tc>
        <w:tc>
          <w:tcPr>
            <w:tcW w:w="1402" w:type="dxa"/>
            <w:gridSpan w:val="2"/>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1,090</w:t>
            </w:r>
          </w:p>
        </w:tc>
      </w:tr>
      <w:tr w:rsidR="0066439A" w:rsidRPr="00F70B94" w:rsidTr="006D1DB9">
        <w:trPr>
          <w:trHeight w:val="285"/>
        </w:trPr>
        <w:tc>
          <w:tcPr>
            <w:tcW w:w="598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30-60 days</w:t>
            </w:r>
          </w:p>
        </w:tc>
        <w:tc>
          <w:tcPr>
            <w:tcW w:w="1401" w:type="dxa"/>
            <w:tcBorders>
              <w:top w:val="nil"/>
              <w:left w:val="nil"/>
              <w:bottom w:val="nil"/>
              <w:right w:val="nil"/>
            </w:tcBorders>
            <w:shd w:val="clear" w:color="000000" w:fill="B8CCE4"/>
            <w:vAlign w:val="center"/>
            <w:hideMark/>
          </w:tcPr>
          <w:p w:rsidR="0066439A" w:rsidRPr="00F70B94" w:rsidRDefault="0066439A" w:rsidP="00221A7C">
            <w:pPr>
              <w:pStyle w:val="Tablenormal0"/>
            </w:pPr>
            <w:r w:rsidRPr="00F70B94">
              <w:t>113</w:t>
            </w:r>
          </w:p>
        </w:tc>
        <w:tc>
          <w:tcPr>
            <w:tcW w:w="1402" w:type="dxa"/>
            <w:gridSpan w:val="2"/>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188</w:t>
            </w:r>
          </w:p>
        </w:tc>
      </w:tr>
      <w:tr w:rsidR="0066439A" w:rsidRPr="00F70B94" w:rsidTr="006D1DB9">
        <w:trPr>
          <w:trHeight w:val="285"/>
        </w:trPr>
        <w:tc>
          <w:tcPr>
            <w:tcW w:w="598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60-90 days</w:t>
            </w:r>
          </w:p>
        </w:tc>
        <w:tc>
          <w:tcPr>
            <w:tcW w:w="1401" w:type="dxa"/>
            <w:tcBorders>
              <w:top w:val="nil"/>
              <w:left w:val="nil"/>
              <w:bottom w:val="nil"/>
              <w:right w:val="nil"/>
            </w:tcBorders>
            <w:shd w:val="clear" w:color="000000" w:fill="B8CCE4"/>
            <w:vAlign w:val="center"/>
            <w:hideMark/>
          </w:tcPr>
          <w:p w:rsidR="0066439A" w:rsidRPr="00F70B94" w:rsidRDefault="0066439A" w:rsidP="00221A7C">
            <w:pPr>
              <w:pStyle w:val="Tablenormal0"/>
            </w:pPr>
            <w:r w:rsidRPr="00F70B94">
              <w:t>76</w:t>
            </w:r>
          </w:p>
        </w:tc>
        <w:tc>
          <w:tcPr>
            <w:tcW w:w="1402" w:type="dxa"/>
            <w:gridSpan w:val="2"/>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60</w:t>
            </w:r>
          </w:p>
        </w:tc>
      </w:tr>
      <w:tr w:rsidR="0066439A" w:rsidRPr="00F70B94" w:rsidTr="004C1347">
        <w:trPr>
          <w:trHeight w:val="300"/>
        </w:trPr>
        <w:tc>
          <w:tcPr>
            <w:tcW w:w="5986"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90+ days</w:t>
            </w:r>
          </w:p>
        </w:tc>
        <w:tc>
          <w:tcPr>
            <w:tcW w:w="1401" w:type="dxa"/>
            <w:tcBorders>
              <w:top w:val="nil"/>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190</w:t>
            </w:r>
          </w:p>
        </w:tc>
        <w:tc>
          <w:tcPr>
            <w:tcW w:w="1402" w:type="dxa"/>
            <w:gridSpan w:val="2"/>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90</w:t>
            </w:r>
          </w:p>
        </w:tc>
      </w:tr>
      <w:tr w:rsidR="0066439A" w:rsidRPr="00F70B94" w:rsidTr="004C1347">
        <w:trPr>
          <w:trHeight w:val="315"/>
        </w:trPr>
        <w:tc>
          <w:tcPr>
            <w:tcW w:w="598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p>
        </w:tc>
        <w:tc>
          <w:tcPr>
            <w:tcW w:w="1401" w:type="dxa"/>
            <w:tcBorders>
              <w:top w:val="single" w:sz="12" w:space="0" w:color="auto"/>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1,318</w:t>
            </w:r>
          </w:p>
        </w:tc>
        <w:tc>
          <w:tcPr>
            <w:tcW w:w="1402" w:type="dxa"/>
            <w:gridSpan w:val="2"/>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1,428</w:t>
            </w:r>
          </w:p>
        </w:tc>
      </w:tr>
      <w:tr w:rsidR="0066439A" w:rsidRPr="00F70B94" w:rsidTr="004C1347">
        <w:trPr>
          <w:trHeight w:val="418"/>
        </w:trPr>
        <w:tc>
          <w:tcPr>
            <w:tcW w:w="5986" w:type="dxa"/>
            <w:tcBorders>
              <w:top w:val="single" w:sz="12" w:space="0" w:color="auto"/>
              <w:left w:val="nil"/>
              <w:bottom w:val="nil"/>
              <w:right w:val="nil"/>
            </w:tcBorders>
            <w:shd w:val="clear" w:color="auto" w:fill="auto"/>
            <w:vAlign w:val="center"/>
            <w:hideMark/>
          </w:tcPr>
          <w:p w:rsidR="0066439A" w:rsidRPr="00221A7C" w:rsidRDefault="0066439A" w:rsidP="00221A7C">
            <w:pPr>
              <w:pStyle w:val="Tablenormal0"/>
              <w:rPr>
                <w:b/>
              </w:rPr>
            </w:pPr>
            <w:r w:rsidRPr="00221A7C">
              <w:rPr>
                <w:b/>
              </w:rPr>
              <w:t>Ageing of impaired trade receivables</w:t>
            </w:r>
          </w:p>
        </w:tc>
        <w:tc>
          <w:tcPr>
            <w:tcW w:w="1401" w:type="dxa"/>
            <w:tcBorders>
              <w:top w:val="single" w:sz="12" w:space="0" w:color="auto"/>
              <w:left w:val="nil"/>
              <w:bottom w:val="nil"/>
              <w:right w:val="nil"/>
            </w:tcBorders>
            <w:shd w:val="clear" w:color="000000" w:fill="B8CCE4"/>
            <w:vAlign w:val="center"/>
            <w:hideMark/>
          </w:tcPr>
          <w:p w:rsidR="0066439A" w:rsidRPr="00F70B94" w:rsidRDefault="0066439A" w:rsidP="00221A7C">
            <w:pPr>
              <w:pStyle w:val="Tablenormal0"/>
            </w:pPr>
          </w:p>
        </w:tc>
        <w:tc>
          <w:tcPr>
            <w:tcW w:w="1402" w:type="dxa"/>
            <w:gridSpan w:val="2"/>
            <w:tcBorders>
              <w:top w:val="single" w:sz="12" w:space="0" w:color="auto"/>
              <w:left w:val="nil"/>
              <w:bottom w:val="nil"/>
              <w:right w:val="nil"/>
            </w:tcBorders>
            <w:shd w:val="clear" w:color="auto" w:fill="auto"/>
            <w:vAlign w:val="center"/>
            <w:hideMark/>
          </w:tcPr>
          <w:p w:rsidR="0066439A" w:rsidRPr="00F70B94" w:rsidRDefault="0066439A" w:rsidP="00221A7C">
            <w:pPr>
              <w:pStyle w:val="Tablenormal0"/>
            </w:pPr>
          </w:p>
        </w:tc>
      </w:tr>
      <w:tr w:rsidR="0066439A" w:rsidRPr="00F70B94" w:rsidTr="006D1DB9">
        <w:trPr>
          <w:trHeight w:hRule="exact" w:val="567"/>
        </w:trPr>
        <w:tc>
          <w:tcPr>
            <w:tcW w:w="598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60-90 days</w:t>
            </w:r>
          </w:p>
        </w:tc>
        <w:tc>
          <w:tcPr>
            <w:tcW w:w="1401" w:type="dxa"/>
            <w:tcBorders>
              <w:top w:val="nil"/>
              <w:left w:val="nil"/>
              <w:bottom w:val="nil"/>
              <w:right w:val="nil"/>
            </w:tcBorders>
            <w:shd w:val="clear" w:color="000000" w:fill="B8CCE4"/>
            <w:vAlign w:val="center"/>
            <w:hideMark/>
          </w:tcPr>
          <w:p w:rsidR="0066439A" w:rsidRPr="00F70B94" w:rsidRDefault="0066439A" w:rsidP="00221A7C">
            <w:pPr>
              <w:pStyle w:val="Tablenormal0"/>
            </w:pPr>
            <w:r w:rsidRPr="00F70B94">
              <w:t>-</w:t>
            </w:r>
          </w:p>
        </w:tc>
        <w:tc>
          <w:tcPr>
            <w:tcW w:w="1402" w:type="dxa"/>
            <w:gridSpan w:val="2"/>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w:t>
            </w:r>
          </w:p>
        </w:tc>
      </w:tr>
      <w:tr w:rsidR="0066439A" w:rsidRPr="00F70B94" w:rsidTr="004C1347">
        <w:trPr>
          <w:trHeight w:hRule="exact" w:val="567"/>
        </w:trPr>
        <w:tc>
          <w:tcPr>
            <w:tcW w:w="5986"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90+ days</w:t>
            </w:r>
          </w:p>
        </w:tc>
        <w:tc>
          <w:tcPr>
            <w:tcW w:w="1401" w:type="dxa"/>
            <w:tcBorders>
              <w:top w:val="nil"/>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25</w:t>
            </w:r>
          </w:p>
        </w:tc>
        <w:tc>
          <w:tcPr>
            <w:tcW w:w="1402" w:type="dxa"/>
            <w:gridSpan w:val="2"/>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28</w:t>
            </w:r>
          </w:p>
        </w:tc>
      </w:tr>
      <w:tr w:rsidR="0066439A" w:rsidRPr="00F70B94" w:rsidTr="004C1347">
        <w:trPr>
          <w:trHeight w:val="315"/>
        </w:trPr>
        <w:tc>
          <w:tcPr>
            <w:tcW w:w="598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p>
        </w:tc>
        <w:tc>
          <w:tcPr>
            <w:tcW w:w="1401" w:type="dxa"/>
            <w:tcBorders>
              <w:top w:val="single" w:sz="12" w:space="0" w:color="auto"/>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25</w:t>
            </w:r>
          </w:p>
        </w:tc>
        <w:tc>
          <w:tcPr>
            <w:tcW w:w="1402" w:type="dxa"/>
            <w:gridSpan w:val="2"/>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28</w:t>
            </w:r>
          </w:p>
        </w:tc>
      </w:tr>
    </w:tbl>
    <w:p w:rsidR="0066439A" w:rsidRPr="006D1DB9" w:rsidRDefault="0066439A" w:rsidP="003B2E0B">
      <w:pPr>
        <w:pStyle w:val="ListParagraph"/>
        <w:numPr>
          <w:ilvl w:val="0"/>
          <w:numId w:val="17"/>
        </w:numPr>
        <w:rPr>
          <w:sz w:val="20"/>
        </w:rPr>
      </w:pPr>
      <w:r w:rsidRPr="006D1DB9">
        <w:rPr>
          <w:sz w:val="20"/>
        </w:rPr>
        <w:t>The credit period provided by Vision Australia Limited on sales of goods and services is 30 days from the date of the invoice.</w:t>
      </w:r>
      <w:r w:rsidR="00445C98" w:rsidRPr="006D1DB9">
        <w:rPr>
          <w:sz w:val="20"/>
        </w:rPr>
        <w:t xml:space="preserve"> </w:t>
      </w:r>
      <w:r w:rsidRPr="006D1DB9">
        <w:rPr>
          <w:sz w:val="20"/>
        </w:rPr>
        <w:t>No interest is charged on the trade receivables. An allowance has been made for estimated irrecoverable amounts from the sale of goods and services, determined by reference to specific debtor balances.</w:t>
      </w:r>
      <w:r w:rsidR="00445C98" w:rsidRPr="006D1DB9">
        <w:rPr>
          <w:sz w:val="20"/>
        </w:rPr>
        <w:t xml:space="preserve"> </w:t>
      </w:r>
    </w:p>
    <w:p w:rsidR="00221A7C" w:rsidRPr="006D1DB9" w:rsidRDefault="0066439A" w:rsidP="003B2E0B">
      <w:pPr>
        <w:pStyle w:val="ListParagraph"/>
        <w:numPr>
          <w:ilvl w:val="0"/>
          <w:numId w:val="17"/>
        </w:numPr>
        <w:rPr>
          <w:sz w:val="20"/>
        </w:rPr>
      </w:pPr>
      <w:r w:rsidRPr="006D1DB9">
        <w:rPr>
          <w:sz w:val="20"/>
        </w:rPr>
        <w:t xml:space="preserve">Receivables past due but not impaired are considered collectible despite being outside Vision Australia Limited’s standard terms of trade as there are a number of debtors (typically business </w:t>
      </w:r>
      <w:r w:rsidRPr="006D1DB9">
        <w:rPr>
          <w:sz w:val="20"/>
        </w:rPr>
        <w:lastRenderedPageBreak/>
        <w:t>and government) that pay in 60 – 90 day cycles.</w:t>
      </w:r>
      <w:r w:rsidR="00445C98" w:rsidRPr="006D1DB9">
        <w:rPr>
          <w:sz w:val="20"/>
        </w:rPr>
        <w:t xml:space="preserve"> </w:t>
      </w:r>
      <w:r w:rsidRPr="006D1DB9">
        <w:rPr>
          <w:sz w:val="20"/>
        </w:rPr>
        <w:t>This results in amounts being in the 90+ day category.</w:t>
      </w:r>
      <w:bookmarkStart w:id="562" w:name="_Toc397963681"/>
      <w:r w:rsidR="00221A7C" w:rsidRPr="006D1DB9">
        <w:rPr>
          <w:sz w:val="20"/>
        </w:rPr>
        <w:t xml:space="preserve"> </w:t>
      </w:r>
    </w:p>
    <w:p w:rsidR="00ED5C19" w:rsidRDefault="00ED5C19">
      <w:pPr>
        <w:spacing w:after="200" w:line="276" w:lineRule="auto"/>
        <w:rPr>
          <w:rFonts w:eastAsia="Calibri"/>
          <w:b/>
          <w:lang w:eastAsia="en-AU"/>
        </w:rPr>
      </w:pPr>
      <w:r>
        <w:rPr>
          <w:lang w:eastAsia="en-AU"/>
        </w:rPr>
        <w:br w:type="page"/>
      </w:r>
    </w:p>
    <w:p w:rsidR="0066439A" w:rsidRDefault="007F580C" w:rsidP="007F580C">
      <w:pPr>
        <w:pStyle w:val="Heading2"/>
        <w:rPr>
          <w:lang w:eastAsia="en-AU"/>
        </w:rPr>
      </w:pPr>
      <w:bookmarkStart w:id="563" w:name="_Toc399336021"/>
      <w:bookmarkStart w:id="564" w:name="_Toc399337216"/>
      <w:bookmarkStart w:id="565" w:name="_Toc399337740"/>
      <w:bookmarkStart w:id="566" w:name="_Toc399503904"/>
      <w:r>
        <w:rPr>
          <w:lang w:eastAsia="en-AU"/>
        </w:rPr>
        <w:lastRenderedPageBreak/>
        <w:t xml:space="preserve">Note 8. </w:t>
      </w:r>
      <w:r w:rsidR="00221A7C" w:rsidRPr="00F70B94">
        <w:rPr>
          <w:lang w:eastAsia="en-AU"/>
        </w:rPr>
        <w:t>Other financial assets</w:t>
      </w:r>
      <w:bookmarkEnd w:id="562"/>
      <w:bookmarkEnd w:id="563"/>
      <w:bookmarkEnd w:id="564"/>
      <w:bookmarkEnd w:id="565"/>
      <w:bookmarkEnd w:id="566"/>
    </w:p>
    <w:tbl>
      <w:tblPr>
        <w:tblW w:w="8789" w:type="dxa"/>
        <w:tblInd w:w="108" w:type="dxa"/>
        <w:tblLook w:val="04A0" w:firstRow="1" w:lastRow="0" w:firstColumn="1" w:lastColumn="0" w:noHBand="0" w:noVBand="1"/>
      </w:tblPr>
      <w:tblGrid>
        <w:gridCol w:w="6096"/>
        <w:gridCol w:w="1477"/>
        <w:gridCol w:w="1216"/>
      </w:tblGrid>
      <w:tr w:rsidR="003D493C" w:rsidRPr="00221A7C" w:rsidTr="004C1347">
        <w:trPr>
          <w:trHeight w:val="664"/>
        </w:trPr>
        <w:tc>
          <w:tcPr>
            <w:tcW w:w="6096" w:type="dxa"/>
            <w:tcBorders>
              <w:left w:val="nil"/>
              <w:bottom w:val="single" w:sz="12" w:space="0" w:color="auto"/>
              <w:right w:val="nil"/>
            </w:tcBorders>
            <w:shd w:val="clear" w:color="auto" w:fill="auto"/>
            <w:vAlign w:val="center"/>
            <w:hideMark/>
          </w:tcPr>
          <w:p w:rsidR="003D493C" w:rsidRPr="00DA3E39" w:rsidRDefault="003D493C" w:rsidP="00DA3E39">
            <w:pPr>
              <w:pStyle w:val="Tablenormal0"/>
              <w:rPr>
                <w:b/>
              </w:rPr>
            </w:pPr>
          </w:p>
        </w:tc>
        <w:tc>
          <w:tcPr>
            <w:tcW w:w="1477" w:type="dxa"/>
            <w:tcBorders>
              <w:left w:val="nil"/>
              <w:bottom w:val="single" w:sz="12" w:space="0" w:color="auto"/>
              <w:right w:val="nil"/>
            </w:tcBorders>
            <w:shd w:val="clear" w:color="000000" w:fill="B8CCE4"/>
            <w:vAlign w:val="center"/>
            <w:hideMark/>
          </w:tcPr>
          <w:p w:rsidR="003D493C" w:rsidRPr="009B41B2" w:rsidRDefault="003D493C" w:rsidP="00A00D00">
            <w:pPr>
              <w:pStyle w:val="Tablenormal0"/>
              <w:rPr>
                <w:b/>
              </w:rPr>
            </w:pPr>
            <w:r w:rsidRPr="009B41B2">
              <w:rPr>
                <w:b/>
              </w:rPr>
              <w:t>2014</w:t>
            </w:r>
          </w:p>
          <w:p w:rsidR="003D493C" w:rsidRPr="00DA3E39" w:rsidRDefault="003D493C" w:rsidP="00A00D00">
            <w:pPr>
              <w:pStyle w:val="Tablenormal0"/>
            </w:pPr>
            <w:r w:rsidRPr="00F70B94">
              <w:t>$’000</w:t>
            </w:r>
          </w:p>
        </w:tc>
        <w:tc>
          <w:tcPr>
            <w:tcW w:w="1216" w:type="dxa"/>
            <w:tcBorders>
              <w:left w:val="nil"/>
              <w:bottom w:val="single" w:sz="12" w:space="0" w:color="auto"/>
              <w:right w:val="nil"/>
            </w:tcBorders>
            <w:shd w:val="clear" w:color="auto" w:fill="auto"/>
            <w:vAlign w:val="center"/>
            <w:hideMark/>
          </w:tcPr>
          <w:p w:rsidR="003D493C" w:rsidRPr="009B41B2" w:rsidRDefault="003D493C" w:rsidP="00A00D00">
            <w:pPr>
              <w:pStyle w:val="Tablenormal0"/>
              <w:rPr>
                <w:b/>
              </w:rPr>
            </w:pPr>
            <w:r w:rsidRPr="009B41B2">
              <w:rPr>
                <w:b/>
              </w:rPr>
              <w:t>2013</w:t>
            </w:r>
          </w:p>
          <w:p w:rsidR="003D493C" w:rsidRPr="00DA3E39" w:rsidRDefault="003D493C" w:rsidP="00A00D00">
            <w:pPr>
              <w:pStyle w:val="Tablenormal0"/>
            </w:pPr>
            <w:r w:rsidRPr="00F70B94">
              <w:t>$’000</w:t>
            </w:r>
          </w:p>
        </w:tc>
      </w:tr>
      <w:tr w:rsidR="0066439A" w:rsidRPr="00F70B94" w:rsidTr="004C1347">
        <w:trPr>
          <w:trHeight w:hRule="exact" w:val="332"/>
        </w:trPr>
        <w:tc>
          <w:tcPr>
            <w:tcW w:w="6096" w:type="dxa"/>
            <w:tcBorders>
              <w:top w:val="single" w:sz="12" w:space="0" w:color="auto"/>
              <w:left w:val="nil"/>
              <w:bottom w:val="nil"/>
              <w:right w:val="nil"/>
            </w:tcBorders>
            <w:shd w:val="clear" w:color="auto" w:fill="auto"/>
            <w:vAlign w:val="center"/>
            <w:hideMark/>
          </w:tcPr>
          <w:p w:rsidR="0066439A" w:rsidRPr="00221A7C" w:rsidRDefault="0066439A" w:rsidP="00221A7C">
            <w:pPr>
              <w:pStyle w:val="Tablenormal0"/>
              <w:rPr>
                <w:b/>
              </w:rPr>
            </w:pPr>
            <w:r w:rsidRPr="00221A7C">
              <w:rPr>
                <w:b/>
              </w:rPr>
              <w:t>Current</w:t>
            </w:r>
          </w:p>
        </w:tc>
        <w:tc>
          <w:tcPr>
            <w:tcW w:w="1477" w:type="dxa"/>
            <w:tcBorders>
              <w:top w:val="single" w:sz="12" w:space="0" w:color="auto"/>
              <w:left w:val="nil"/>
              <w:bottom w:val="nil"/>
              <w:right w:val="nil"/>
            </w:tcBorders>
            <w:shd w:val="clear" w:color="000000" w:fill="B8CCE4"/>
            <w:vAlign w:val="center"/>
            <w:hideMark/>
          </w:tcPr>
          <w:p w:rsidR="0066439A" w:rsidRPr="00F70B94" w:rsidRDefault="0066439A" w:rsidP="00221A7C">
            <w:pPr>
              <w:pStyle w:val="Tablenormal0"/>
            </w:pPr>
          </w:p>
        </w:tc>
        <w:tc>
          <w:tcPr>
            <w:tcW w:w="1216" w:type="dxa"/>
            <w:tcBorders>
              <w:top w:val="single" w:sz="12" w:space="0" w:color="auto"/>
              <w:left w:val="nil"/>
              <w:bottom w:val="nil"/>
              <w:right w:val="nil"/>
            </w:tcBorders>
            <w:shd w:val="clear" w:color="auto" w:fill="auto"/>
            <w:vAlign w:val="center"/>
            <w:hideMark/>
          </w:tcPr>
          <w:p w:rsidR="0066439A" w:rsidRPr="00F70B94" w:rsidRDefault="0066439A" w:rsidP="00221A7C">
            <w:pPr>
              <w:pStyle w:val="Tablenormal0"/>
            </w:pPr>
          </w:p>
        </w:tc>
      </w:tr>
      <w:tr w:rsidR="0066439A" w:rsidRPr="00F70B94" w:rsidTr="00B429E3">
        <w:trPr>
          <w:trHeight w:val="352"/>
        </w:trPr>
        <w:tc>
          <w:tcPr>
            <w:tcW w:w="609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Held to maturity investments carried at cost:</w:t>
            </w:r>
          </w:p>
        </w:tc>
        <w:tc>
          <w:tcPr>
            <w:tcW w:w="1477" w:type="dxa"/>
            <w:tcBorders>
              <w:top w:val="nil"/>
              <w:left w:val="nil"/>
              <w:bottom w:val="nil"/>
              <w:right w:val="nil"/>
            </w:tcBorders>
            <w:shd w:val="clear" w:color="000000" w:fill="B8CCE4"/>
            <w:vAlign w:val="center"/>
            <w:hideMark/>
          </w:tcPr>
          <w:p w:rsidR="0066439A" w:rsidRPr="00F70B94" w:rsidRDefault="0066439A" w:rsidP="00221A7C">
            <w:pPr>
              <w:pStyle w:val="Tablenormal0"/>
            </w:pPr>
          </w:p>
        </w:tc>
        <w:tc>
          <w:tcPr>
            <w:tcW w:w="1216" w:type="dxa"/>
            <w:tcBorders>
              <w:top w:val="nil"/>
              <w:left w:val="nil"/>
              <w:bottom w:val="nil"/>
              <w:right w:val="nil"/>
            </w:tcBorders>
            <w:shd w:val="clear" w:color="auto" w:fill="auto"/>
            <w:vAlign w:val="center"/>
            <w:hideMark/>
          </w:tcPr>
          <w:p w:rsidR="0066439A" w:rsidRPr="00F70B94" w:rsidRDefault="0066439A" w:rsidP="00221A7C">
            <w:pPr>
              <w:pStyle w:val="Tablenormal0"/>
            </w:pPr>
          </w:p>
        </w:tc>
      </w:tr>
      <w:tr w:rsidR="0066439A" w:rsidRPr="00F70B94" w:rsidTr="004C1347">
        <w:trPr>
          <w:trHeight w:val="284"/>
        </w:trPr>
        <w:tc>
          <w:tcPr>
            <w:tcW w:w="6096"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Interest bearing deposits</w:t>
            </w:r>
          </w:p>
        </w:tc>
        <w:tc>
          <w:tcPr>
            <w:tcW w:w="1477" w:type="dxa"/>
            <w:tcBorders>
              <w:top w:val="nil"/>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13,980</w:t>
            </w:r>
          </w:p>
        </w:tc>
        <w:tc>
          <w:tcPr>
            <w:tcW w:w="1216"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20,598</w:t>
            </w:r>
          </w:p>
        </w:tc>
      </w:tr>
      <w:tr w:rsidR="0066439A" w:rsidRPr="00F70B94" w:rsidTr="004C1347">
        <w:trPr>
          <w:trHeight w:val="284"/>
        </w:trPr>
        <w:tc>
          <w:tcPr>
            <w:tcW w:w="609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p>
        </w:tc>
        <w:tc>
          <w:tcPr>
            <w:tcW w:w="1477" w:type="dxa"/>
            <w:tcBorders>
              <w:top w:val="single" w:sz="12" w:space="0" w:color="auto"/>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13,980</w:t>
            </w:r>
          </w:p>
        </w:tc>
        <w:tc>
          <w:tcPr>
            <w:tcW w:w="121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20,598</w:t>
            </w:r>
          </w:p>
        </w:tc>
      </w:tr>
      <w:tr w:rsidR="0066439A" w:rsidRPr="00F70B94" w:rsidTr="004C1347">
        <w:trPr>
          <w:trHeight w:hRule="exact" w:val="417"/>
        </w:trPr>
        <w:tc>
          <w:tcPr>
            <w:tcW w:w="6096" w:type="dxa"/>
            <w:tcBorders>
              <w:top w:val="single" w:sz="12" w:space="0" w:color="auto"/>
              <w:left w:val="nil"/>
              <w:bottom w:val="nil"/>
              <w:right w:val="nil"/>
            </w:tcBorders>
            <w:shd w:val="clear" w:color="auto" w:fill="auto"/>
            <w:vAlign w:val="center"/>
            <w:hideMark/>
          </w:tcPr>
          <w:p w:rsidR="0066439A" w:rsidRPr="00221A7C" w:rsidRDefault="0066439A" w:rsidP="00221A7C">
            <w:pPr>
              <w:pStyle w:val="Tablenormal0"/>
              <w:rPr>
                <w:b/>
              </w:rPr>
            </w:pPr>
            <w:r w:rsidRPr="00221A7C">
              <w:rPr>
                <w:b/>
              </w:rPr>
              <w:t>Non-current</w:t>
            </w:r>
          </w:p>
        </w:tc>
        <w:tc>
          <w:tcPr>
            <w:tcW w:w="1477" w:type="dxa"/>
            <w:tcBorders>
              <w:top w:val="single" w:sz="12" w:space="0" w:color="auto"/>
              <w:left w:val="nil"/>
              <w:bottom w:val="nil"/>
              <w:right w:val="nil"/>
            </w:tcBorders>
            <w:shd w:val="clear" w:color="000000" w:fill="B8CCE4"/>
            <w:vAlign w:val="center"/>
            <w:hideMark/>
          </w:tcPr>
          <w:p w:rsidR="0066439A" w:rsidRPr="00F70B94" w:rsidRDefault="0066439A" w:rsidP="00221A7C">
            <w:pPr>
              <w:pStyle w:val="Tablenormal0"/>
            </w:pPr>
          </w:p>
        </w:tc>
        <w:tc>
          <w:tcPr>
            <w:tcW w:w="1216" w:type="dxa"/>
            <w:tcBorders>
              <w:top w:val="single" w:sz="12" w:space="0" w:color="auto"/>
              <w:left w:val="nil"/>
              <w:bottom w:val="nil"/>
              <w:right w:val="nil"/>
            </w:tcBorders>
            <w:shd w:val="clear" w:color="auto" w:fill="auto"/>
            <w:vAlign w:val="center"/>
            <w:hideMark/>
          </w:tcPr>
          <w:p w:rsidR="0066439A" w:rsidRPr="00F70B94" w:rsidRDefault="0066439A" w:rsidP="00221A7C">
            <w:pPr>
              <w:pStyle w:val="Tablenormal0"/>
            </w:pPr>
          </w:p>
        </w:tc>
      </w:tr>
      <w:tr w:rsidR="0066439A" w:rsidRPr="00F70B94" w:rsidTr="00B429E3">
        <w:trPr>
          <w:trHeight w:hRule="exact" w:val="350"/>
        </w:trPr>
        <w:tc>
          <w:tcPr>
            <w:tcW w:w="609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Available for sale investments carried at fair value:</w:t>
            </w:r>
          </w:p>
        </w:tc>
        <w:tc>
          <w:tcPr>
            <w:tcW w:w="1477" w:type="dxa"/>
            <w:tcBorders>
              <w:top w:val="nil"/>
              <w:left w:val="nil"/>
              <w:bottom w:val="nil"/>
              <w:right w:val="nil"/>
            </w:tcBorders>
            <w:shd w:val="clear" w:color="000000" w:fill="B8CCE4"/>
            <w:vAlign w:val="center"/>
            <w:hideMark/>
          </w:tcPr>
          <w:p w:rsidR="0066439A" w:rsidRPr="00F70B94" w:rsidRDefault="0066439A" w:rsidP="00221A7C">
            <w:pPr>
              <w:pStyle w:val="Tablenormal0"/>
            </w:pPr>
          </w:p>
        </w:tc>
        <w:tc>
          <w:tcPr>
            <w:tcW w:w="1216" w:type="dxa"/>
            <w:tcBorders>
              <w:top w:val="nil"/>
              <w:left w:val="nil"/>
              <w:bottom w:val="nil"/>
              <w:right w:val="nil"/>
            </w:tcBorders>
            <w:shd w:val="clear" w:color="auto" w:fill="auto"/>
            <w:vAlign w:val="center"/>
            <w:hideMark/>
          </w:tcPr>
          <w:p w:rsidR="0066439A" w:rsidRPr="00F70B94" w:rsidRDefault="0066439A" w:rsidP="00221A7C">
            <w:pPr>
              <w:pStyle w:val="Tablenormal0"/>
            </w:pPr>
          </w:p>
        </w:tc>
      </w:tr>
      <w:tr w:rsidR="0066439A" w:rsidRPr="00F70B94" w:rsidTr="00B429E3">
        <w:trPr>
          <w:trHeight w:val="284"/>
        </w:trPr>
        <w:tc>
          <w:tcPr>
            <w:tcW w:w="609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Managed trusts and funds</w:t>
            </w:r>
          </w:p>
        </w:tc>
        <w:tc>
          <w:tcPr>
            <w:tcW w:w="1477" w:type="dxa"/>
            <w:tcBorders>
              <w:top w:val="nil"/>
              <w:left w:val="nil"/>
              <w:bottom w:val="nil"/>
              <w:right w:val="nil"/>
            </w:tcBorders>
            <w:shd w:val="clear" w:color="000000" w:fill="B8CCE4"/>
            <w:vAlign w:val="center"/>
            <w:hideMark/>
          </w:tcPr>
          <w:p w:rsidR="0066439A" w:rsidRPr="00F70B94" w:rsidRDefault="0066439A" w:rsidP="00221A7C">
            <w:pPr>
              <w:pStyle w:val="Tablenormal0"/>
            </w:pPr>
            <w:r w:rsidRPr="00F70B94">
              <w:t>12,170</w:t>
            </w:r>
          </w:p>
        </w:tc>
        <w:tc>
          <w:tcPr>
            <w:tcW w:w="121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8,654</w:t>
            </w:r>
          </w:p>
        </w:tc>
      </w:tr>
      <w:tr w:rsidR="0066439A" w:rsidRPr="00F70B94" w:rsidTr="00B429E3">
        <w:trPr>
          <w:trHeight w:val="284"/>
        </w:trPr>
        <w:tc>
          <w:tcPr>
            <w:tcW w:w="609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Fixed interest securities</w:t>
            </w:r>
          </w:p>
        </w:tc>
        <w:tc>
          <w:tcPr>
            <w:tcW w:w="1477" w:type="dxa"/>
            <w:tcBorders>
              <w:top w:val="nil"/>
              <w:left w:val="nil"/>
              <w:bottom w:val="nil"/>
              <w:right w:val="nil"/>
            </w:tcBorders>
            <w:shd w:val="clear" w:color="000000" w:fill="B8CCE4"/>
            <w:vAlign w:val="center"/>
            <w:hideMark/>
          </w:tcPr>
          <w:p w:rsidR="0066439A" w:rsidRPr="00F70B94" w:rsidRDefault="0066439A" w:rsidP="00221A7C">
            <w:pPr>
              <w:pStyle w:val="Tablenormal0"/>
            </w:pPr>
            <w:r w:rsidRPr="00F70B94">
              <w:t>19,639</w:t>
            </w:r>
          </w:p>
        </w:tc>
        <w:tc>
          <w:tcPr>
            <w:tcW w:w="121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17,847</w:t>
            </w:r>
          </w:p>
        </w:tc>
      </w:tr>
      <w:tr w:rsidR="0066439A" w:rsidRPr="00F70B94" w:rsidTr="004C1347">
        <w:trPr>
          <w:trHeight w:val="284"/>
        </w:trPr>
        <w:tc>
          <w:tcPr>
            <w:tcW w:w="6096"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Shares</w:t>
            </w:r>
          </w:p>
        </w:tc>
        <w:tc>
          <w:tcPr>
            <w:tcW w:w="1477" w:type="dxa"/>
            <w:tcBorders>
              <w:top w:val="nil"/>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50,585</w:t>
            </w:r>
          </w:p>
        </w:tc>
        <w:tc>
          <w:tcPr>
            <w:tcW w:w="1216"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47,138</w:t>
            </w:r>
          </w:p>
        </w:tc>
      </w:tr>
      <w:tr w:rsidR="0066439A" w:rsidRPr="00F70B94" w:rsidTr="004C1347">
        <w:trPr>
          <w:trHeight w:val="284"/>
        </w:trPr>
        <w:tc>
          <w:tcPr>
            <w:tcW w:w="609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p>
        </w:tc>
        <w:tc>
          <w:tcPr>
            <w:tcW w:w="1477" w:type="dxa"/>
            <w:tcBorders>
              <w:top w:val="single" w:sz="12" w:space="0" w:color="auto"/>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82,394</w:t>
            </w:r>
          </w:p>
        </w:tc>
        <w:tc>
          <w:tcPr>
            <w:tcW w:w="121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73,639</w:t>
            </w:r>
          </w:p>
        </w:tc>
      </w:tr>
    </w:tbl>
    <w:p w:rsidR="007E7C35" w:rsidRDefault="00DA3E39" w:rsidP="00674379">
      <w:pPr>
        <w:pStyle w:val="Heading3"/>
        <w:rPr>
          <w:lang w:eastAsia="en-AU"/>
        </w:rPr>
      </w:pPr>
      <w:bookmarkStart w:id="567" w:name="_Toc397963682"/>
      <w:r>
        <w:rPr>
          <w:lang w:eastAsia="en-AU"/>
        </w:rPr>
        <w:t xml:space="preserve">Note 9. </w:t>
      </w:r>
      <w:r w:rsidR="007E7C35" w:rsidRPr="00F70B94">
        <w:rPr>
          <w:lang w:eastAsia="en-AU"/>
        </w:rPr>
        <w:t>Inventories</w:t>
      </w:r>
    </w:p>
    <w:tbl>
      <w:tblPr>
        <w:tblW w:w="8746" w:type="dxa"/>
        <w:tblInd w:w="108" w:type="dxa"/>
        <w:tblLook w:val="04A0" w:firstRow="1" w:lastRow="0" w:firstColumn="1" w:lastColumn="0" w:noHBand="0" w:noVBand="1"/>
      </w:tblPr>
      <w:tblGrid>
        <w:gridCol w:w="6096"/>
        <w:gridCol w:w="1465"/>
        <w:gridCol w:w="1185"/>
      </w:tblGrid>
      <w:tr w:rsidR="00172466" w:rsidRPr="00DA3E39" w:rsidTr="004C1347">
        <w:trPr>
          <w:trHeight w:val="456"/>
        </w:trPr>
        <w:tc>
          <w:tcPr>
            <w:tcW w:w="6096" w:type="dxa"/>
            <w:tcBorders>
              <w:left w:val="nil"/>
              <w:bottom w:val="single" w:sz="12" w:space="0" w:color="auto"/>
              <w:right w:val="nil"/>
            </w:tcBorders>
            <w:shd w:val="clear" w:color="auto" w:fill="auto"/>
            <w:vAlign w:val="center"/>
            <w:hideMark/>
          </w:tcPr>
          <w:p w:rsidR="002B416A" w:rsidRPr="002B416A" w:rsidRDefault="002B416A" w:rsidP="00DE7334">
            <w:pPr>
              <w:pStyle w:val="Tablenormal0"/>
            </w:pPr>
          </w:p>
        </w:tc>
        <w:tc>
          <w:tcPr>
            <w:tcW w:w="1465" w:type="dxa"/>
            <w:tcBorders>
              <w:left w:val="nil"/>
              <w:bottom w:val="single" w:sz="12" w:space="0" w:color="auto"/>
              <w:right w:val="nil"/>
            </w:tcBorders>
            <w:shd w:val="clear" w:color="000000" w:fill="B8CCE4"/>
            <w:vAlign w:val="center"/>
            <w:hideMark/>
          </w:tcPr>
          <w:p w:rsidR="002B416A" w:rsidRPr="009B41B2" w:rsidRDefault="002B416A" w:rsidP="00DE7334">
            <w:pPr>
              <w:pStyle w:val="Tablenormal0"/>
              <w:rPr>
                <w:b/>
              </w:rPr>
            </w:pPr>
            <w:r w:rsidRPr="009B41B2">
              <w:rPr>
                <w:b/>
              </w:rPr>
              <w:t>2014</w:t>
            </w:r>
          </w:p>
          <w:p w:rsidR="002B416A" w:rsidRPr="00DA3E39" w:rsidRDefault="002B416A" w:rsidP="00DE7334">
            <w:pPr>
              <w:pStyle w:val="Tablenormal0"/>
            </w:pPr>
            <w:r w:rsidRPr="00F70B94">
              <w:t>$’000</w:t>
            </w:r>
          </w:p>
        </w:tc>
        <w:tc>
          <w:tcPr>
            <w:tcW w:w="1185" w:type="dxa"/>
            <w:tcBorders>
              <w:left w:val="nil"/>
              <w:bottom w:val="single" w:sz="12" w:space="0" w:color="auto"/>
              <w:right w:val="nil"/>
            </w:tcBorders>
            <w:shd w:val="clear" w:color="auto" w:fill="auto"/>
            <w:vAlign w:val="center"/>
            <w:hideMark/>
          </w:tcPr>
          <w:p w:rsidR="002B416A" w:rsidRPr="009B41B2" w:rsidRDefault="002B416A" w:rsidP="00DE7334">
            <w:pPr>
              <w:pStyle w:val="Tablenormal0"/>
              <w:rPr>
                <w:b/>
              </w:rPr>
            </w:pPr>
            <w:r w:rsidRPr="009B41B2">
              <w:rPr>
                <w:b/>
              </w:rPr>
              <w:t>2013</w:t>
            </w:r>
          </w:p>
          <w:p w:rsidR="002B416A" w:rsidRPr="00DA3E39" w:rsidRDefault="002B416A" w:rsidP="00DE7334">
            <w:pPr>
              <w:pStyle w:val="Tablenormal0"/>
            </w:pPr>
            <w:r w:rsidRPr="00F70B94">
              <w:t>$’000</w:t>
            </w:r>
          </w:p>
        </w:tc>
      </w:tr>
      <w:bookmarkEnd w:id="567"/>
      <w:tr w:rsidR="0066439A" w:rsidRPr="00F70B94" w:rsidTr="004C1347">
        <w:trPr>
          <w:trHeight w:val="456"/>
        </w:trPr>
        <w:tc>
          <w:tcPr>
            <w:tcW w:w="6096" w:type="dxa"/>
            <w:tcBorders>
              <w:top w:val="single" w:sz="12" w:space="0" w:color="auto"/>
              <w:left w:val="nil"/>
              <w:bottom w:val="nil"/>
              <w:right w:val="nil"/>
            </w:tcBorders>
            <w:shd w:val="clear" w:color="auto" w:fill="auto"/>
            <w:vAlign w:val="center"/>
            <w:hideMark/>
          </w:tcPr>
          <w:p w:rsidR="0066439A" w:rsidRPr="00F70B94" w:rsidRDefault="0066439A" w:rsidP="00221A7C">
            <w:pPr>
              <w:pStyle w:val="Tablenormal0"/>
            </w:pPr>
            <w:r w:rsidRPr="00F70B94">
              <w:t xml:space="preserve">Goods available for sale at cost </w:t>
            </w:r>
            <w:r w:rsidRPr="00F70B94">
              <w:rPr>
                <w:vertAlign w:val="superscript"/>
              </w:rPr>
              <w:t>(i)</w:t>
            </w:r>
          </w:p>
        </w:tc>
        <w:tc>
          <w:tcPr>
            <w:tcW w:w="1465" w:type="dxa"/>
            <w:tcBorders>
              <w:top w:val="single" w:sz="12" w:space="0" w:color="auto"/>
              <w:left w:val="nil"/>
              <w:bottom w:val="nil"/>
              <w:right w:val="nil"/>
            </w:tcBorders>
            <w:shd w:val="clear" w:color="000000" w:fill="B8CCE4"/>
            <w:vAlign w:val="center"/>
            <w:hideMark/>
          </w:tcPr>
          <w:p w:rsidR="0066439A" w:rsidRPr="00F70B94" w:rsidRDefault="0066439A" w:rsidP="00221A7C">
            <w:pPr>
              <w:pStyle w:val="Tablenormal0"/>
            </w:pPr>
            <w:r w:rsidRPr="00F70B94">
              <w:t>1,274</w:t>
            </w:r>
          </w:p>
        </w:tc>
        <w:tc>
          <w:tcPr>
            <w:tcW w:w="1185" w:type="dxa"/>
            <w:tcBorders>
              <w:top w:val="single" w:sz="12" w:space="0" w:color="auto"/>
              <w:left w:val="nil"/>
              <w:bottom w:val="nil"/>
              <w:right w:val="nil"/>
            </w:tcBorders>
            <w:shd w:val="clear" w:color="auto" w:fill="auto"/>
            <w:vAlign w:val="center"/>
            <w:hideMark/>
          </w:tcPr>
          <w:p w:rsidR="0066439A" w:rsidRPr="00F70B94" w:rsidRDefault="0066439A" w:rsidP="00221A7C">
            <w:pPr>
              <w:pStyle w:val="Tablenormal0"/>
            </w:pPr>
            <w:r w:rsidRPr="00F70B94">
              <w:t>1,204</w:t>
            </w:r>
          </w:p>
        </w:tc>
      </w:tr>
      <w:tr w:rsidR="0066439A" w:rsidRPr="00F70B94" w:rsidTr="004C1347">
        <w:trPr>
          <w:trHeight w:val="456"/>
        </w:trPr>
        <w:tc>
          <w:tcPr>
            <w:tcW w:w="6096"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Provision for stock obsolescence</w:t>
            </w:r>
          </w:p>
        </w:tc>
        <w:tc>
          <w:tcPr>
            <w:tcW w:w="1465" w:type="dxa"/>
            <w:tcBorders>
              <w:top w:val="nil"/>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(49)</w:t>
            </w:r>
          </w:p>
        </w:tc>
        <w:tc>
          <w:tcPr>
            <w:tcW w:w="1185"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(37)</w:t>
            </w:r>
          </w:p>
        </w:tc>
      </w:tr>
      <w:tr w:rsidR="0066439A" w:rsidRPr="00F70B94" w:rsidTr="004C1347">
        <w:trPr>
          <w:trHeight w:val="456"/>
        </w:trPr>
        <w:tc>
          <w:tcPr>
            <w:tcW w:w="609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p>
        </w:tc>
        <w:tc>
          <w:tcPr>
            <w:tcW w:w="1465" w:type="dxa"/>
            <w:tcBorders>
              <w:top w:val="single" w:sz="12" w:space="0" w:color="auto"/>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1,225</w:t>
            </w:r>
          </w:p>
        </w:tc>
        <w:tc>
          <w:tcPr>
            <w:tcW w:w="1185"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1,167</w:t>
            </w:r>
          </w:p>
        </w:tc>
      </w:tr>
      <w:tr w:rsidR="0066439A" w:rsidRPr="00F70B94" w:rsidTr="004C1347">
        <w:trPr>
          <w:trHeight w:val="456"/>
        </w:trPr>
        <w:tc>
          <w:tcPr>
            <w:tcW w:w="6096" w:type="dxa"/>
            <w:tcBorders>
              <w:top w:val="single" w:sz="12" w:space="0" w:color="auto"/>
              <w:left w:val="nil"/>
              <w:bottom w:val="nil"/>
              <w:right w:val="nil"/>
            </w:tcBorders>
            <w:shd w:val="clear" w:color="auto" w:fill="auto"/>
            <w:noWrap/>
            <w:vAlign w:val="center"/>
            <w:hideMark/>
          </w:tcPr>
          <w:p w:rsidR="0066439A" w:rsidRPr="00F70B94" w:rsidRDefault="0066439A" w:rsidP="00221A7C">
            <w:pPr>
              <w:pStyle w:val="Tablenormal0"/>
            </w:pPr>
            <w:r w:rsidRPr="00F70B94">
              <w:t>(i) Goods available for sale at balance date comprise the following:</w:t>
            </w:r>
            <w:r w:rsidR="00132D9D">
              <w:t xml:space="preserve"> </w:t>
            </w:r>
          </w:p>
        </w:tc>
        <w:tc>
          <w:tcPr>
            <w:tcW w:w="1465" w:type="dxa"/>
            <w:tcBorders>
              <w:top w:val="single" w:sz="12" w:space="0" w:color="auto"/>
              <w:left w:val="nil"/>
              <w:bottom w:val="nil"/>
              <w:right w:val="nil"/>
            </w:tcBorders>
            <w:shd w:val="clear" w:color="000000" w:fill="B8CCE4"/>
            <w:noWrap/>
            <w:vAlign w:val="bottom"/>
            <w:hideMark/>
          </w:tcPr>
          <w:p w:rsidR="0066439A" w:rsidRPr="00F70B94" w:rsidRDefault="0066439A" w:rsidP="00221A7C">
            <w:pPr>
              <w:pStyle w:val="Tablenormal0"/>
            </w:pPr>
          </w:p>
        </w:tc>
        <w:tc>
          <w:tcPr>
            <w:tcW w:w="1185" w:type="dxa"/>
            <w:tcBorders>
              <w:top w:val="single" w:sz="12" w:space="0" w:color="auto"/>
              <w:left w:val="nil"/>
              <w:bottom w:val="nil"/>
              <w:right w:val="nil"/>
            </w:tcBorders>
            <w:shd w:val="clear" w:color="auto" w:fill="auto"/>
            <w:noWrap/>
            <w:vAlign w:val="bottom"/>
            <w:hideMark/>
          </w:tcPr>
          <w:p w:rsidR="0066439A" w:rsidRPr="00F70B94" w:rsidRDefault="0066439A" w:rsidP="00221A7C">
            <w:pPr>
              <w:pStyle w:val="Tablenormal0"/>
            </w:pPr>
          </w:p>
        </w:tc>
      </w:tr>
      <w:tr w:rsidR="0066439A" w:rsidRPr="00F70B94" w:rsidTr="00B429E3">
        <w:trPr>
          <w:trHeight w:val="456"/>
        </w:trPr>
        <w:tc>
          <w:tcPr>
            <w:tcW w:w="6096"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Equipment Solutions</w:t>
            </w:r>
          </w:p>
        </w:tc>
        <w:tc>
          <w:tcPr>
            <w:tcW w:w="1465" w:type="dxa"/>
            <w:tcBorders>
              <w:top w:val="nil"/>
              <w:left w:val="nil"/>
              <w:bottom w:val="nil"/>
              <w:right w:val="nil"/>
            </w:tcBorders>
            <w:shd w:val="clear" w:color="000000" w:fill="B8CCE4"/>
            <w:vAlign w:val="center"/>
            <w:hideMark/>
          </w:tcPr>
          <w:p w:rsidR="0066439A" w:rsidRPr="00F70B94" w:rsidRDefault="0066439A" w:rsidP="00221A7C">
            <w:pPr>
              <w:pStyle w:val="Tablenormal0"/>
            </w:pPr>
            <w:r w:rsidRPr="00F70B94">
              <w:t>853</w:t>
            </w:r>
          </w:p>
        </w:tc>
        <w:tc>
          <w:tcPr>
            <w:tcW w:w="1185" w:type="dxa"/>
            <w:tcBorders>
              <w:top w:val="nil"/>
              <w:left w:val="nil"/>
              <w:bottom w:val="nil"/>
              <w:right w:val="nil"/>
            </w:tcBorders>
            <w:shd w:val="clear" w:color="auto" w:fill="auto"/>
            <w:vAlign w:val="center"/>
            <w:hideMark/>
          </w:tcPr>
          <w:p w:rsidR="0066439A" w:rsidRPr="00F70B94" w:rsidRDefault="0066439A" w:rsidP="00221A7C">
            <w:pPr>
              <w:pStyle w:val="Tablenormal0"/>
            </w:pPr>
            <w:r w:rsidRPr="00F70B94">
              <w:t>820</w:t>
            </w:r>
          </w:p>
        </w:tc>
      </w:tr>
      <w:tr w:rsidR="0066439A" w:rsidRPr="00F70B94" w:rsidTr="004C1347">
        <w:trPr>
          <w:trHeight w:val="456"/>
        </w:trPr>
        <w:tc>
          <w:tcPr>
            <w:tcW w:w="6096"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Other goods for sale</w:t>
            </w:r>
          </w:p>
        </w:tc>
        <w:tc>
          <w:tcPr>
            <w:tcW w:w="1465" w:type="dxa"/>
            <w:tcBorders>
              <w:top w:val="nil"/>
              <w:left w:val="nil"/>
              <w:bottom w:val="single" w:sz="12" w:space="0" w:color="auto"/>
              <w:right w:val="nil"/>
            </w:tcBorders>
            <w:shd w:val="clear" w:color="000000" w:fill="B8CCE4"/>
            <w:vAlign w:val="center"/>
            <w:hideMark/>
          </w:tcPr>
          <w:p w:rsidR="0066439A" w:rsidRPr="00F70B94" w:rsidRDefault="0066439A" w:rsidP="00221A7C">
            <w:pPr>
              <w:pStyle w:val="Tablenormal0"/>
            </w:pPr>
            <w:r>
              <w:t>421</w:t>
            </w:r>
          </w:p>
        </w:tc>
        <w:tc>
          <w:tcPr>
            <w:tcW w:w="1185" w:type="dxa"/>
            <w:tcBorders>
              <w:top w:val="nil"/>
              <w:left w:val="nil"/>
              <w:bottom w:val="single" w:sz="12" w:space="0" w:color="auto"/>
              <w:right w:val="nil"/>
            </w:tcBorders>
            <w:shd w:val="clear" w:color="auto" w:fill="auto"/>
            <w:vAlign w:val="center"/>
            <w:hideMark/>
          </w:tcPr>
          <w:p w:rsidR="0066439A" w:rsidRPr="00F70B94" w:rsidRDefault="0066439A" w:rsidP="00221A7C">
            <w:pPr>
              <w:pStyle w:val="Tablenormal0"/>
            </w:pPr>
            <w:r>
              <w:t>384</w:t>
            </w:r>
          </w:p>
        </w:tc>
      </w:tr>
      <w:tr w:rsidR="0066439A" w:rsidRPr="00F70B94" w:rsidTr="004C1347">
        <w:trPr>
          <w:trHeight w:val="456"/>
        </w:trPr>
        <w:tc>
          <w:tcPr>
            <w:tcW w:w="609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p>
        </w:tc>
        <w:tc>
          <w:tcPr>
            <w:tcW w:w="1465" w:type="dxa"/>
            <w:tcBorders>
              <w:top w:val="single" w:sz="12" w:space="0" w:color="auto"/>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1,274</w:t>
            </w:r>
          </w:p>
        </w:tc>
        <w:tc>
          <w:tcPr>
            <w:tcW w:w="1185"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1,204</w:t>
            </w:r>
          </w:p>
        </w:tc>
      </w:tr>
    </w:tbl>
    <w:p w:rsidR="007E7C35" w:rsidRDefault="00DA3E39" w:rsidP="00674379">
      <w:pPr>
        <w:pStyle w:val="Heading3"/>
        <w:rPr>
          <w:lang w:eastAsia="en-AU"/>
        </w:rPr>
      </w:pPr>
      <w:bookmarkStart w:id="568" w:name="_Toc397963683"/>
      <w:r>
        <w:rPr>
          <w:lang w:eastAsia="en-AU"/>
        </w:rPr>
        <w:t xml:space="preserve">Note 10. </w:t>
      </w:r>
      <w:r w:rsidR="007E7C35" w:rsidRPr="00145614">
        <w:rPr>
          <w:lang w:eastAsia="en-AU"/>
        </w:rPr>
        <w:t>Other current assets</w:t>
      </w:r>
    </w:p>
    <w:tbl>
      <w:tblPr>
        <w:tblW w:w="8749" w:type="dxa"/>
        <w:tblInd w:w="108" w:type="dxa"/>
        <w:tblLook w:val="04A0" w:firstRow="1" w:lastRow="0" w:firstColumn="1" w:lastColumn="0" w:noHBand="0" w:noVBand="1"/>
      </w:tblPr>
      <w:tblGrid>
        <w:gridCol w:w="6096"/>
        <w:gridCol w:w="1407"/>
        <w:gridCol w:w="1246"/>
      </w:tblGrid>
      <w:tr w:rsidR="00414938" w:rsidRPr="00DA3E39" w:rsidTr="004C1347">
        <w:trPr>
          <w:trHeight w:val="456"/>
        </w:trPr>
        <w:tc>
          <w:tcPr>
            <w:tcW w:w="6096" w:type="dxa"/>
            <w:tcBorders>
              <w:left w:val="nil"/>
              <w:bottom w:val="single" w:sz="12" w:space="0" w:color="auto"/>
              <w:right w:val="nil"/>
            </w:tcBorders>
            <w:shd w:val="clear" w:color="auto" w:fill="auto"/>
            <w:noWrap/>
            <w:vAlign w:val="center"/>
            <w:hideMark/>
          </w:tcPr>
          <w:p w:rsidR="002B416A" w:rsidRPr="002B416A" w:rsidRDefault="002B416A" w:rsidP="00DE7334">
            <w:pPr>
              <w:pStyle w:val="Tablenormal0"/>
            </w:pPr>
          </w:p>
        </w:tc>
        <w:tc>
          <w:tcPr>
            <w:tcW w:w="1407" w:type="dxa"/>
            <w:tcBorders>
              <w:left w:val="nil"/>
              <w:bottom w:val="single" w:sz="12" w:space="0" w:color="auto"/>
              <w:right w:val="nil"/>
            </w:tcBorders>
            <w:shd w:val="clear" w:color="000000" w:fill="B8CCE4"/>
            <w:noWrap/>
            <w:vAlign w:val="bottom"/>
            <w:hideMark/>
          </w:tcPr>
          <w:p w:rsidR="002B416A" w:rsidRPr="009B41B2" w:rsidRDefault="002B416A" w:rsidP="00DE7334">
            <w:pPr>
              <w:pStyle w:val="Tablenormal0"/>
              <w:rPr>
                <w:b/>
              </w:rPr>
            </w:pPr>
            <w:r w:rsidRPr="009B41B2">
              <w:rPr>
                <w:b/>
              </w:rPr>
              <w:t>2014</w:t>
            </w:r>
          </w:p>
          <w:p w:rsidR="002B416A" w:rsidRPr="00DA3E39" w:rsidRDefault="002B416A" w:rsidP="00DE7334">
            <w:pPr>
              <w:pStyle w:val="Tablenormal0"/>
            </w:pPr>
            <w:r w:rsidRPr="00F70B94">
              <w:t>$’000</w:t>
            </w:r>
          </w:p>
        </w:tc>
        <w:tc>
          <w:tcPr>
            <w:tcW w:w="1246" w:type="dxa"/>
            <w:tcBorders>
              <w:left w:val="nil"/>
              <w:bottom w:val="single" w:sz="12" w:space="0" w:color="auto"/>
              <w:right w:val="nil"/>
            </w:tcBorders>
            <w:shd w:val="clear" w:color="auto" w:fill="auto"/>
            <w:noWrap/>
            <w:vAlign w:val="bottom"/>
            <w:hideMark/>
          </w:tcPr>
          <w:p w:rsidR="002B416A" w:rsidRPr="009B41B2" w:rsidRDefault="002B416A" w:rsidP="00DE7334">
            <w:pPr>
              <w:pStyle w:val="Tablenormal0"/>
              <w:rPr>
                <w:b/>
              </w:rPr>
            </w:pPr>
            <w:r w:rsidRPr="009B41B2">
              <w:rPr>
                <w:b/>
              </w:rPr>
              <w:t>2013</w:t>
            </w:r>
          </w:p>
          <w:p w:rsidR="002B416A" w:rsidRPr="00DA3E39" w:rsidRDefault="002B416A" w:rsidP="00DE7334">
            <w:pPr>
              <w:pStyle w:val="Tablenormal0"/>
            </w:pPr>
            <w:r w:rsidRPr="00F70B94">
              <w:t>$’000</w:t>
            </w:r>
          </w:p>
        </w:tc>
      </w:tr>
      <w:bookmarkEnd w:id="568"/>
      <w:tr w:rsidR="0066439A" w:rsidRPr="00F70B94" w:rsidTr="004C1347">
        <w:trPr>
          <w:trHeight w:val="456"/>
        </w:trPr>
        <w:tc>
          <w:tcPr>
            <w:tcW w:w="6096" w:type="dxa"/>
            <w:tcBorders>
              <w:top w:val="single" w:sz="12" w:space="0" w:color="auto"/>
              <w:left w:val="nil"/>
              <w:bottom w:val="nil"/>
              <w:right w:val="nil"/>
            </w:tcBorders>
            <w:shd w:val="clear" w:color="auto" w:fill="auto"/>
            <w:noWrap/>
            <w:vAlign w:val="center"/>
            <w:hideMark/>
          </w:tcPr>
          <w:p w:rsidR="0066439A" w:rsidRPr="00F70B94" w:rsidRDefault="0066439A" w:rsidP="00221A7C">
            <w:pPr>
              <w:pStyle w:val="Tablenormal0"/>
            </w:pPr>
            <w:r w:rsidRPr="00F70B94">
              <w:t>Prepaid Rent</w:t>
            </w:r>
          </w:p>
        </w:tc>
        <w:tc>
          <w:tcPr>
            <w:tcW w:w="1407" w:type="dxa"/>
            <w:tcBorders>
              <w:top w:val="single" w:sz="12" w:space="0" w:color="auto"/>
              <w:left w:val="nil"/>
              <w:bottom w:val="nil"/>
              <w:right w:val="nil"/>
            </w:tcBorders>
            <w:shd w:val="clear" w:color="000000" w:fill="B8CCE4"/>
            <w:noWrap/>
            <w:vAlign w:val="bottom"/>
            <w:hideMark/>
          </w:tcPr>
          <w:p w:rsidR="0066439A" w:rsidRPr="00F70B94" w:rsidRDefault="0066439A" w:rsidP="00221A7C">
            <w:pPr>
              <w:pStyle w:val="Tablenormal0"/>
            </w:pPr>
            <w:r w:rsidRPr="00F70B94">
              <w:t>157</w:t>
            </w:r>
          </w:p>
        </w:tc>
        <w:tc>
          <w:tcPr>
            <w:tcW w:w="1246" w:type="dxa"/>
            <w:tcBorders>
              <w:top w:val="single" w:sz="12" w:space="0" w:color="auto"/>
              <w:left w:val="nil"/>
              <w:bottom w:val="nil"/>
              <w:right w:val="nil"/>
            </w:tcBorders>
            <w:shd w:val="clear" w:color="auto" w:fill="auto"/>
            <w:noWrap/>
            <w:vAlign w:val="bottom"/>
            <w:hideMark/>
          </w:tcPr>
          <w:p w:rsidR="0066439A" w:rsidRPr="00F70B94" w:rsidRDefault="0066439A" w:rsidP="00221A7C">
            <w:pPr>
              <w:pStyle w:val="Tablenormal0"/>
            </w:pPr>
            <w:r w:rsidRPr="00F70B94">
              <w:t>148</w:t>
            </w:r>
          </w:p>
        </w:tc>
      </w:tr>
      <w:tr w:rsidR="0066439A" w:rsidRPr="00F70B94" w:rsidTr="00B429E3">
        <w:trPr>
          <w:trHeight w:val="456"/>
        </w:trPr>
        <w:tc>
          <w:tcPr>
            <w:tcW w:w="6096" w:type="dxa"/>
            <w:tcBorders>
              <w:top w:val="nil"/>
              <w:left w:val="nil"/>
              <w:bottom w:val="nil"/>
              <w:right w:val="nil"/>
            </w:tcBorders>
            <w:shd w:val="clear" w:color="auto" w:fill="auto"/>
            <w:noWrap/>
            <w:vAlign w:val="center"/>
            <w:hideMark/>
          </w:tcPr>
          <w:p w:rsidR="0066439A" w:rsidRPr="00F70B94" w:rsidRDefault="0066439A" w:rsidP="00221A7C">
            <w:pPr>
              <w:pStyle w:val="Tablenormal0"/>
            </w:pPr>
            <w:r w:rsidRPr="00F70B94">
              <w:t>Prepaid Insurance</w:t>
            </w:r>
          </w:p>
        </w:tc>
        <w:tc>
          <w:tcPr>
            <w:tcW w:w="1407" w:type="dxa"/>
            <w:tcBorders>
              <w:top w:val="nil"/>
              <w:left w:val="nil"/>
              <w:bottom w:val="nil"/>
              <w:right w:val="nil"/>
            </w:tcBorders>
            <w:shd w:val="clear" w:color="000000" w:fill="B8CCE4"/>
            <w:noWrap/>
            <w:vAlign w:val="bottom"/>
            <w:hideMark/>
          </w:tcPr>
          <w:p w:rsidR="0066439A" w:rsidRPr="00F70B94" w:rsidRDefault="0066439A" w:rsidP="00221A7C">
            <w:pPr>
              <w:pStyle w:val="Tablenormal0"/>
            </w:pPr>
            <w:r w:rsidRPr="00F70B94">
              <w:t>40</w:t>
            </w:r>
          </w:p>
        </w:tc>
        <w:tc>
          <w:tcPr>
            <w:tcW w:w="1246" w:type="dxa"/>
            <w:tcBorders>
              <w:top w:val="nil"/>
              <w:left w:val="nil"/>
              <w:bottom w:val="nil"/>
              <w:right w:val="nil"/>
            </w:tcBorders>
            <w:shd w:val="clear" w:color="auto" w:fill="auto"/>
            <w:noWrap/>
            <w:vAlign w:val="bottom"/>
            <w:hideMark/>
          </w:tcPr>
          <w:p w:rsidR="0066439A" w:rsidRPr="00F70B94" w:rsidRDefault="0066439A" w:rsidP="00221A7C">
            <w:pPr>
              <w:pStyle w:val="Tablenormal0"/>
            </w:pPr>
            <w:r w:rsidRPr="00F70B94">
              <w:t>39</w:t>
            </w:r>
          </w:p>
        </w:tc>
      </w:tr>
      <w:tr w:rsidR="0066439A" w:rsidRPr="00F70B94" w:rsidTr="00B429E3">
        <w:trPr>
          <w:trHeight w:val="456"/>
        </w:trPr>
        <w:tc>
          <w:tcPr>
            <w:tcW w:w="6096" w:type="dxa"/>
            <w:tcBorders>
              <w:top w:val="nil"/>
              <w:left w:val="nil"/>
              <w:bottom w:val="nil"/>
              <w:right w:val="nil"/>
            </w:tcBorders>
            <w:shd w:val="clear" w:color="auto" w:fill="auto"/>
            <w:noWrap/>
            <w:vAlign w:val="center"/>
            <w:hideMark/>
          </w:tcPr>
          <w:p w:rsidR="0066439A" w:rsidRPr="00F70B94" w:rsidRDefault="0066439A" w:rsidP="00221A7C">
            <w:pPr>
              <w:pStyle w:val="Tablenormal0"/>
            </w:pPr>
            <w:r w:rsidRPr="00F70B94">
              <w:t>Prepaid IT services and support fees</w:t>
            </w:r>
          </w:p>
        </w:tc>
        <w:tc>
          <w:tcPr>
            <w:tcW w:w="1407" w:type="dxa"/>
            <w:tcBorders>
              <w:top w:val="nil"/>
              <w:left w:val="nil"/>
              <w:bottom w:val="nil"/>
              <w:right w:val="nil"/>
            </w:tcBorders>
            <w:shd w:val="clear" w:color="000000" w:fill="B8CCE4"/>
            <w:noWrap/>
            <w:vAlign w:val="bottom"/>
            <w:hideMark/>
          </w:tcPr>
          <w:p w:rsidR="0066439A" w:rsidRPr="00F70B94" w:rsidRDefault="0066439A" w:rsidP="00221A7C">
            <w:pPr>
              <w:pStyle w:val="Tablenormal0"/>
            </w:pPr>
            <w:r w:rsidRPr="00F70B94">
              <w:t>554</w:t>
            </w:r>
          </w:p>
        </w:tc>
        <w:tc>
          <w:tcPr>
            <w:tcW w:w="1246" w:type="dxa"/>
            <w:tcBorders>
              <w:top w:val="nil"/>
              <w:left w:val="nil"/>
              <w:bottom w:val="nil"/>
              <w:right w:val="nil"/>
            </w:tcBorders>
            <w:shd w:val="clear" w:color="auto" w:fill="auto"/>
            <w:noWrap/>
            <w:vAlign w:val="bottom"/>
            <w:hideMark/>
          </w:tcPr>
          <w:p w:rsidR="0066439A" w:rsidRPr="00F70B94" w:rsidRDefault="0066439A" w:rsidP="00221A7C">
            <w:pPr>
              <w:pStyle w:val="Tablenormal0"/>
            </w:pPr>
            <w:r w:rsidRPr="00F70B94">
              <w:t>398</w:t>
            </w:r>
          </w:p>
        </w:tc>
      </w:tr>
      <w:tr w:rsidR="0066439A" w:rsidRPr="00F70B94" w:rsidTr="00B429E3">
        <w:trPr>
          <w:trHeight w:val="456"/>
        </w:trPr>
        <w:tc>
          <w:tcPr>
            <w:tcW w:w="6096" w:type="dxa"/>
            <w:tcBorders>
              <w:top w:val="nil"/>
              <w:left w:val="nil"/>
              <w:bottom w:val="nil"/>
              <w:right w:val="nil"/>
            </w:tcBorders>
            <w:shd w:val="clear" w:color="auto" w:fill="auto"/>
            <w:noWrap/>
            <w:vAlign w:val="center"/>
            <w:hideMark/>
          </w:tcPr>
          <w:p w:rsidR="0066439A" w:rsidRPr="00F70B94" w:rsidRDefault="0066439A" w:rsidP="00221A7C">
            <w:pPr>
              <w:pStyle w:val="Tablenormal0"/>
            </w:pPr>
            <w:r w:rsidRPr="00F70B94">
              <w:t>Prepaid Fundraising campaign</w:t>
            </w:r>
          </w:p>
        </w:tc>
        <w:tc>
          <w:tcPr>
            <w:tcW w:w="1407" w:type="dxa"/>
            <w:tcBorders>
              <w:top w:val="nil"/>
              <w:left w:val="nil"/>
              <w:bottom w:val="nil"/>
              <w:right w:val="nil"/>
            </w:tcBorders>
            <w:shd w:val="clear" w:color="000000" w:fill="B8CCE4"/>
            <w:noWrap/>
            <w:vAlign w:val="bottom"/>
            <w:hideMark/>
          </w:tcPr>
          <w:p w:rsidR="0066439A" w:rsidRPr="00F70B94" w:rsidRDefault="0066439A" w:rsidP="00221A7C">
            <w:pPr>
              <w:pStyle w:val="Tablenormal0"/>
            </w:pPr>
            <w:r>
              <w:t>-</w:t>
            </w:r>
          </w:p>
        </w:tc>
        <w:tc>
          <w:tcPr>
            <w:tcW w:w="1246" w:type="dxa"/>
            <w:tcBorders>
              <w:top w:val="nil"/>
              <w:left w:val="nil"/>
              <w:bottom w:val="nil"/>
              <w:right w:val="nil"/>
            </w:tcBorders>
            <w:shd w:val="clear" w:color="auto" w:fill="auto"/>
            <w:noWrap/>
            <w:vAlign w:val="bottom"/>
            <w:hideMark/>
          </w:tcPr>
          <w:p w:rsidR="0066439A" w:rsidRPr="00F70B94" w:rsidRDefault="0066439A" w:rsidP="00221A7C">
            <w:pPr>
              <w:pStyle w:val="Tablenormal0"/>
            </w:pPr>
            <w:r w:rsidRPr="00F70B94">
              <w:t>351</w:t>
            </w:r>
          </w:p>
        </w:tc>
      </w:tr>
      <w:tr w:rsidR="0066439A" w:rsidRPr="00F70B94" w:rsidTr="004C1347">
        <w:trPr>
          <w:trHeight w:val="456"/>
        </w:trPr>
        <w:tc>
          <w:tcPr>
            <w:tcW w:w="6096" w:type="dxa"/>
            <w:tcBorders>
              <w:top w:val="nil"/>
              <w:left w:val="nil"/>
              <w:bottom w:val="single" w:sz="12" w:space="0" w:color="auto"/>
              <w:right w:val="nil"/>
            </w:tcBorders>
            <w:shd w:val="clear" w:color="auto" w:fill="auto"/>
            <w:noWrap/>
            <w:vAlign w:val="center"/>
            <w:hideMark/>
          </w:tcPr>
          <w:p w:rsidR="0066439A" w:rsidRPr="00F70B94" w:rsidRDefault="0066439A" w:rsidP="00221A7C">
            <w:pPr>
              <w:pStyle w:val="Tablenormal0"/>
            </w:pPr>
            <w:r w:rsidRPr="00F70B94">
              <w:t>Other prepayments</w:t>
            </w:r>
          </w:p>
        </w:tc>
        <w:tc>
          <w:tcPr>
            <w:tcW w:w="1407" w:type="dxa"/>
            <w:tcBorders>
              <w:top w:val="nil"/>
              <w:left w:val="nil"/>
              <w:bottom w:val="single" w:sz="12" w:space="0" w:color="auto"/>
              <w:right w:val="nil"/>
            </w:tcBorders>
            <w:shd w:val="clear" w:color="000000" w:fill="B8CCE4"/>
            <w:noWrap/>
            <w:vAlign w:val="bottom"/>
            <w:hideMark/>
          </w:tcPr>
          <w:p w:rsidR="0066439A" w:rsidRPr="00F70B94" w:rsidRDefault="0066439A" w:rsidP="00221A7C">
            <w:pPr>
              <w:pStyle w:val="Tablenormal0"/>
            </w:pPr>
            <w:r w:rsidRPr="00F70B94">
              <w:t>36</w:t>
            </w:r>
          </w:p>
        </w:tc>
        <w:tc>
          <w:tcPr>
            <w:tcW w:w="1246" w:type="dxa"/>
            <w:tcBorders>
              <w:top w:val="nil"/>
              <w:left w:val="nil"/>
              <w:bottom w:val="single" w:sz="12" w:space="0" w:color="auto"/>
              <w:right w:val="nil"/>
            </w:tcBorders>
            <w:shd w:val="clear" w:color="auto" w:fill="auto"/>
            <w:noWrap/>
            <w:vAlign w:val="bottom"/>
            <w:hideMark/>
          </w:tcPr>
          <w:p w:rsidR="0066439A" w:rsidRPr="00F70B94" w:rsidRDefault="0066439A" w:rsidP="00221A7C">
            <w:pPr>
              <w:pStyle w:val="Tablenormal0"/>
            </w:pPr>
            <w:r w:rsidRPr="00F70B94">
              <w:t>30</w:t>
            </w:r>
          </w:p>
        </w:tc>
      </w:tr>
      <w:tr w:rsidR="0066439A" w:rsidRPr="00F70B94" w:rsidTr="004C1347">
        <w:trPr>
          <w:trHeight w:val="456"/>
        </w:trPr>
        <w:tc>
          <w:tcPr>
            <w:tcW w:w="609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Prepayments</w:t>
            </w:r>
          </w:p>
        </w:tc>
        <w:tc>
          <w:tcPr>
            <w:tcW w:w="1407" w:type="dxa"/>
            <w:tcBorders>
              <w:top w:val="single" w:sz="12" w:space="0" w:color="auto"/>
              <w:left w:val="nil"/>
              <w:bottom w:val="single" w:sz="12" w:space="0" w:color="auto"/>
              <w:right w:val="nil"/>
            </w:tcBorders>
            <w:shd w:val="clear" w:color="000000" w:fill="B8CCE4"/>
            <w:vAlign w:val="center"/>
            <w:hideMark/>
          </w:tcPr>
          <w:p w:rsidR="0066439A" w:rsidRPr="00F70B94" w:rsidRDefault="0066439A" w:rsidP="00221A7C">
            <w:pPr>
              <w:pStyle w:val="Tablenormal0"/>
            </w:pPr>
            <w:r w:rsidRPr="00F70B94">
              <w:t>787</w:t>
            </w:r>
          </w:p>
        </w:tc>
        <w:tc>
          <w:tcPr>
            <w:tcW w:w="1246" w:type="dxa"/>
            <w:tcBorders>
              <w:top w:val="single" w:sz="12" w:space="0" w:color="auto"/>
              <w:left w:val="nil"/>
              <w:bottom w:val="single" w:sz="12" w:space="0" w:color="auto"/>
              <w:right w:val="nil"/>
            </w:tcBorders>
            <w:shd w:val="clear" w:color="auto" w:fill="auto"/>
            <w:vAlign w:val="center"/>
            <w:hideMark/>
          </w:tcPr>
          <w:p w:rsidR="0066439A" w:rsidRPr="00F70B94" w:rsidRDefault="0066439A" w:rsidP="00221A7C">
            <w:pPr>
              <w:pStyle w:val="Tablenormal0"/>
            </w:pPr>
            <w:r w:rsidRPr="00F70B94">
              <w:t>966</w:t>
            </w:r>
          </w:p>
        </w:tc>
      </w:tr>
    </w:tbl>
    <w:p w:rsidR="007E7C35" w:rsidRDefault="00DA3E39" w:rsidP="00674379">
      <w:pPr>
        <w:pStyle w:val="Heading3"/>
      </w:pPr>
      <w:bookmarkStart w:id="569" w:name="_Toc397963684"/>
      <w:r>
        <w:rPr>
          <w:lang w:eastAsia="en-AU"/>
        </w:rPr>
        <w:lastRenderedPageBreak/>
        <w:t xml:space="preserve">Note 11. </w:t>
      </w:r>
      <w:r w:rsidR="007E7C35" w:rsidRPr="00F70B94">
        <w:rPr>
          <w:lang w:eastAsia="en-AU"/>
        </w:rPr>
        <w:t>Non-current assets classified as held for sale</w:t>
      </w:r>
      <w:r w:rsidR="007E7C35" w:rsidRPr="00F70B94">
        <w:t xml:space="preserve"> </w:t>
      </w:r>
    </w:p>
    <w:tbl>
      <w:tblPr>
        <w:tblW w:w="8749" w:type="dxa"/>
        <w:tblInd w:w="108" w:type="dxa"/>
        <w:tblLook w:val="04A0" w:firstRow="1" w:lastRow="0" w:firstColumn="1" w:lastColumn="0" w:noHBand="0" w:noVBand="1"/>
      </w:tblPr>
      <w:tblGrid>
        <w:gridCol w:w="6062"/>
        <w:gridCol w:w="1441"/>
        <w:gridCol w:w="1246"/>
      </w:tblGrid>
      <w:tr w:rsidR="00414938" w:rsidRPr="00EE540D" w:rsidTr="004C1347">
        <w:trPr>
          <w:trHeight w:val="914"/>
        </w:trPr>
        <w:tc>
          <w:tcPr>
            <w:tcW w:w="6062" w:type="dxa"/>
            <w:tcBorders>
              <w:left w:val="nil"/>
              <w:bottom w:val="single" w:sz="12" w:space="0" w:color="auto"/>
              <w:right w:val="nil"/>
            </w:tcBorders>
            <w:shd w:val="clear" w:color="auto" w:fill="auto"/>
            <w:vAlign w:val="bottom"/>
            <w:hideMark/>
          </w:tcPr>
          <w:p w:rsidR="00414938" w:rsidRPr="00DA3E39" w:rsidRDefault="00414938" w:rsidP="00A00D00">
            <w:pPr>
              <w:pStyle w:val="Tablenormal0"/>
              <w:rPr>
                <w:b/>
              </w:rPr>
            </w:pPr>
          </w:p>
        </w:tc>
        <w:tc>
          <w:tcPr>
            <w:tcW w:w="1441" w:type="dxa"/>
            <w:tcBorders>
              <w:left w:val="nil"/>
              <w:bottom w:val="single" w:sz="12" w:space="0" w:color="auto"/>
              <w:right w:val="nil"/>
            </w:tcBorders>
            <w:shd w:val="clear" w:color="000000" w:fill="B8CCE4"/>
            <w:vAlign w:val="center"/>
            <w:hideMark/>
          </w:tcPr>
          <w:p w:rsidR="00414938" w:rsidRPr="009B41B2" w:rsidRDefault="00414938" w:rsidP="00A00D00">
            <w:pPr>
              <w:pStyle w:val="Tablenormal0"/>
              <w:rPr>
                <w:b/>
              </w:rPr>
            </w:pPr>
            <w:r w:rsidRPr="009B41B2">
              <w:rPr>
                <w:b/>
              </w:rPr>
              <w:t>2014</w:t>
            </w:r>
          </w:p>
          <w:p w:rsidR="00414938" w:rsidRPr="00DA3E39" w:rsidRDefault="00414938" w:rsidP="00A00D00">
            <w:pPr>
              <w:pStyle w:val="Tablenormal0"/>
            </w:pPr>
            <w:r w:rsidRPr="00F70B94">
              <w:t>$’000</w:t>
            </w:r>
          </w:p>
        </w:tc>
        <w:tc>
          <w:tcPr>
            <w:tcW w:w="1246" w:type="dxa"/>
            <w:tcBorders>
              <w:left w:val="nil"/>
              <w:bottom w:val="single" w:sz="12" w:space="0" w:color="auto"/>
              <w:right w:val="nil"/>
            </w:tcBorders>
            <w:shd w:val="clear" w:color="auto" w:fill="auto"/>
            <w:vAlign w:val="center"/>
            <w:hideMark/>
          </w:tcPr>
          <w:p w:rsidR="00414938" w:rsidRPr="009B41B2" w:rsidRDefault="00414938" w:rsidP="00A00D00">
            <w:pPr>
              <w:pStyle w:val="Tablenormal0"/>
              <w:rPr>
                <w:b/>
              </w:rPr>
            </w:pPr>
            <w:r w:rsidRPr="009B41B2">
              <w:rPr>
                <w:b/>
              </w:rPr>
              <w:t>2013</w:t>
            </w:r>
          </w:p>
          <w:p w:rsidR="00414938" w:rsidRPr="00DA3E39" w:rsidRDefault="00414938" w:rsidP="00A00D00">
            <w:pPr>
              <w:pStyle w:val="Tablenormal0"/>
            </w:pPr>
            <w:r w:rsidRPr="00F70B94">
              <w:t>$’000</w:t>
            </w:r>
          </w:p>
        </w:tc>
      </w:tr>
      <w:bookmarkEnd w:id="569"/>
      <w:tr w:rsidR="0066439A" w:rsidRPr="00F70B94" w:rsidTr="004C1347">
        <w:trPr>
          <w:trHeight w:val="457"/>
        </w:trPr>
        <w:tc>
          <w:tcPr>
            <w:tcW w:w="6062" w:type="dxa"/>
            <w:tcBorders>
              <w:top w:val="single" w:sz="12" w:space="0" w:color="auto"/>
              <w:left w:val="nil"/>
              <w:bottom w:val="nil"/>
              <w:right w:val="nil"/>
            </w:tcBorders>
            <w:shd w:val="clear" w:color="auto" w:fill="auto"/>
            <w:vAlign w:val="bottom"/>
            <w:hideMark/>
          </w:tcPr>
          <w:p w:rsidR="0066439A" w:rsidRPr="00EE540D" w:rsidRDefault="0066439A" w:rsidP="00EE540D">
            <w:pPr>
              <w:pStyle w:val="Tablenormal0"/>
              <w:rPr>
                <w:b/>
              </w:rPr>
            </w:pPr>
            <w:r w:rsidRPr="00EE540D">
              <w:rPr>
                <w:b/>
              </w:rPr>
              <w:t xml:space="preserve">Gross carrying amount </w:t>
            </w:r>
          </w:p>
        </w:tc>
        <w:tc>
          <w:tcPr>
            <w:tcW w:w="1441" w:type="dxa"/>
            <w:tcBorders>
              <w:top w:val="single" w:sz="12" w:space="0" w:color="auto"/>
              <w:left w:val="nil"/>
              <w:bottom w:val="nil"/>
              <w:right w:val="nil"/>
            </w:tcBorders>
            <w:shd w:val="clear" w:color="000000" w:fill="B8CCE4"/>
            <w:vAlign w:val="center"/>
            <w:hideMark/>
          </w:tcPr>
          <w:p w:rsidR="0066439A" w:rsidRPr="00F70B94" w:rsidRDefault="0066439A" w:rsidP="00EE540D">
            <w:pPr>
              <w:pStyle w:val="Tablenormal0"/>
            </w:pPr>
          </w:p>
        </w:tc>
        <w:tc>
          <w:tcPr>
            <w:tcW w:w="1246" w:type="dxa"/>
            <w:tcBorders>
              <w:top w:val="single" w:sz="12" w:space="0" w:color="auto"/>
              <w:left w:val="nil"/>
              <w:bottom w:val="nil"/>
              <w:right w:val="nil"/>
            </w:tcBorders>
            <w:shd w:val="clear" w:color="auto" w:fill="auto"/>
            <w:vAlign w:val="center"/>
            <w:hideMark/>
          </w:tcPr>
          <w:p w:rsidR="0066439A" w:rsidRPr="00F70B94" w:rsidRDefault="0066439A" w:rsidP="00EE540D">
            <w:pPr>
              <w:pStyle w:val="Tablenormal0"/>
            </w:pPr>
          </w:p>
        </w:tc>
      </w:tr>
      <w:tr w:rsidR="0066439A" w:rsidRPr="00F70B94" w:rsidTr="00B429E3">
        <w:trPr>
          <w:trHeight w:val="457"/>
        </w:trPr>
        <w:tc>
          <w:tcPr>
            <w:tcW w:w="6062" w:type="dxa"/>
            <w:tcBorders>
              <w:top w:val="nil"/>
              <w:left w:val="nil"/>
              <w:bottom w:val="nil"/>
              <w:right w:val="nil"/>
            </w:tcBorders>
            <w:shd w:val="clear" w:color="auto" w:fill="auto"/>
            <w:vAlign w:val="bottom"/>
            <w:hideMark/>
          </w:tcPr>
          <w:p w:rsidR="0066439A" w:rsidRPr="00F70B94" w:rsidRDefault="0066439A" w:rsidP="00EE540D">
            <w:pPr>
              <w:pStyle w:val="Tablenormal0"/>
            </w:pPr>
            <w:r w:rsidRPr="00F70B94">
              <w:t>Balance at beginning of financial year</w:t>
            </w:r>
          </w:p>
        </w:tc>
        <w:tc>
          <w:tcPr>
            <w:tcW w:w="1441" w:type="dxa"/>
            <w:tcBorders>
              <w:top w:val="nil"/>
              <w:left w:val="nil"/>
              <w:bottom w:val="nil"/>
              <w:right w:val="nil"/>
            </w:tcBorders>
            <w:shd w:val="clear" w:color="000000" w:fill="B8CCE4"/>
            <w:vAlign w:val="bottom"/>
            <w:hideMark/>
          </w:tcPr>
          <w:p w:rsidR="0066439A" w:rsidRPr="00F70B94" w:rsidRDefault="0066439A" w:rsidP="00EE540D">
            <w:pPr>
              <w:pStyle w:val="Tablenormal0"/>
            </w:pPr>
            <w:r w:rsidRPr="00F70B94">
              <w:t>1,989</w:t>
            </w:r>
          </w:p>
        </w:tc>
        <w:tc>
          <w:tcPr>
            <w:tcW w:w="1246" w:type="dxa"/>
            <w:tcBorders>
              <w:top w:val="nil"/>
              <w:left w:val="nil"/>
              <w:bottom w:val="nil"/>
              <w:right w:val="nil"/>
            </w:tcBorders>
            <w:shd w:val="clear" w:color="auto" w:fill="auto"/>
            <w:vAlign w:val="bottom"/>
            <w:hideMark/>
          </w:tcPr>
          <w:p w:rsidR="0066439A" w:rsidRPr="00F70B94" w:rsidRDefault="0066439A" w:rsidP="00EE540D">
            <w:pPr>
              <w:pStyle w:val="Tablenormal0"/>
            </w:pPr>
            <w:r w:rsidRPr="00F70B94">
              <w:t>1,989</w:t>
            </w:r>
          </w:p>
        </w:tc>
      </w:tr>
      <w:tr w:rsidR="0066439A" w:rsidRPr="00F70B94" w:rsidTr="004C1347">
        <w:trPr>
          <w:trHeight w:val="457"/>
        </w:trPr>
        <w:tc>
          <w:tcPr>
            <w:tcW w:w="6062" w:type="dxa"/>
            <w:tcBorders>
              <w:top w:val="nil"/>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Transfer from assets classified as investment property</w:t>
            </w:r>
          </w:p>
        </w:tc>
        <w:tc>
          <w:tcPr>
            <w:tcW w:w="1441" w:type="dxa"/>
            <w:tcBorders>
              <w:top w:val="nil"/>
              <w:left w:val="nil"/>
              <w:bottom w:val="single" w:sz="12" w:space="0" w:color="auto"/>
              <w:right w:val="nil"/>
            </w:tcBorders>
            <w:shd w:val="clear" w:color="000000" w:fill="B8CCE4"/>
            <w:vAlign w:val="bottom"/>
            <w:hideMark/>
          </w:tcPr>
          <w:p w:rsidR="0066439A" w:rsidRPr="00F70B94" w:rsidRDefault="0066439A" w:rsidP="00EE540D">
            <w:pPr>
              <w:pStyle w:val="Tablenormal0"/>
            </w:pPr>
            <w:r w:rsidRPr="00F70B94">
              <w:t>600</w:t>
            </w:r>
          </w:p>
        </w:tc>
        <w:tc>
          <w:tcPr>
            <w:tcW w:w="1246" w:type="dxa"/>
            <w:tcBorders>
              <w:top w:val="nil"/>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w:t>
            </w:r>
          </w:p>
        </w:tc>
      </w:tr>
      <w:tr w:rsidR="0066439A" w:rsidRPr="00F70B94" w:rsidTr="004C1347">
        <w:trPr>
          <w:trHeight w:val="571"/>
        </w:trPr>
        <w:tc>
          <w:tcPr>
            <w:tcW w:w="6062" w:type="dxa"/>
            <w:tcBorders>
              <w:top w:val="single" w:sz="12" w:space="0" w:color="auto"/>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Balance at end of financial year</w:t>
            </w:r>
          </w:p>
        </w:tc>
        <w:tc>
          <w:tcPr>
            <w:tcW w:w="1441" w:type="dxa"/>
            <w:tcBorders>
              <w:top w:val="single" w:sz="12" w:space="0" w:color="auto"/>
              <w:left w:val="nil"/>
              <w:bottom w:val="single" w:sz="12" w:space="0" w:color="auto"/>
              <w:right w:val="nil"/>
            </w:tcBorders>
            <w:shd w:val="clear" w:color="000000" w:fill="B8CCE4"/>
            <w:vAlign w:val="bottom"/>
            <w:hideMark/>
          </w:tcPr>
          <w:p w:rsidR="0066439A" w:rsidRPr="00F70B94" w:rsidRDefault="0066439A" w:rsidP="00EE540D">
            <w:pPr>
              <w:pStyle w:val="Tablenormal0"/>
            </w:pPr>
            <w:r w:rsidRPr="00F70B94">
              <w:t>2,589</w:t>
            </w:r>
          </w:p>
        </w:tc>
        <w:tc>
          <w:tcPr>
            <w:tcW w:w="1246" w:type="dxa"/>
            <w:tcBorders>
              <w:top w:val="single" w:sz="12" w:space="0" w:color="auto"/>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1,989</w:t>
            </w:r>
          </w:p>
        </w:tc>
      </w:tr>
      <w:tr w:rsidR="0066439A" w:rsidRPr="00F70B94" w:rsidTr="004C1347">
        <w:trPr>
          <w:trHeight w:val="396"/>
        </w:trPr>
        <w:tc>
          <w:tcPr>
            <w:tcW w:w="6062" w:type="dxa"/>
            <w:tcBorders>
              <w:top w:val="single" w:sz="12" w:space="0" w:color="auto"/>
            </w:tcBorders>
            <w:shd w:val="clear" w:color="auto" w:fill="auto"/>
            <w:vAlign w:val="bottom"/>
            <w:hideMark/>
          </w:tcPr>
          <w:p w:rsidR="0066439A" w:rsidRPr="00EE540D" w:rsidRDefault="0066439A" w:rsidP="00EE540D">
            <w:pPr>
              <w:pStyle w:val="Tablenormal0"/>
              <w:rPr>
                <w:b/>
              </w:rPr>
            </w:pPr>
            <w:r w:rsidRPr="00EE540D">
              <w:rPr>
                <w:b/>
              </w:rPr>
              <w:t>Accumulated depreciation and impairment</w:t>
            </w:r>
          </w:p>
        </w:tc>
        <w:tc>
          <w:tcPr>
            <w:tcW w:w="1441" w:type="dxa"/>
            <w:tcBorders>
              <w:top w:val="single" w:sz="12" w:space="0" w:color="auto"/>
            </w:tcBorders>
            <w:shd w:val="clear" w:color="000000" w:fill="B8CCE4"/>
            <w:vAlign w:val="bottom"/>
            <w:hideMark/>
          </w:tcPr>
          <w:p w:rsidR="0066439A" w:rsidRPr="00F70B94" w:rsidRDefault="0066439A" w:rsidP="00EE540D">
            <w:pPr>
              <w:pStyle w:val="Tablenormal0"/>
            </w:pPr>
          </w:p>
        </w:tc>
        <w:tc>
          <w:tcPr>
            <w:tcW w:w="1246" w:type="dxa"/>
            <w:tcBorders>
              <w:top w:val="single" w:sz="12" w:space="0" w:color="auto"/>
            </w:tcBorders>
            <w:shd w:val="clear" w:color="auto" w:fill="auto"/>
            <w:vAlign w:val="bottom"/>
            <w:hideMark/>
          </w:tcPr>
          <w:p w:rsidR="0066439A" w:rsidRPr="00F70B94" w:rsidRDefault="0066439A" w:rsidP="00EE540D">
            <w:pPr>
              <w:pStyle w:val="Tablenormal0"/>
            </w:pPr>
          </w:p>
        </w:tc>
      </w:tr>
      <w:tr w:rsidR="0066439A" w:rsidRPr="00F70B94" w:rsidTr="00B429E3">
        <w:trPr>
          <w:trHeight w:val="457"/>
        </w:trPr>
        <w:tc>
          <w:tcPr>
            <w:tcW w:w="6062" w:type="dxa"/>
            <w:tcBorders>
              <w:left w:val="nil"/>
              <w:bottom w:val="nil"/>
              <w:right w:val="nil"/>
            </w:tcBorders>
            <w:shd w:val="clear" w:color="auto" w:fill="auto"/>
            <w:vAlign w:val="bottom"/>
            <w:hideMark/>
          </w:tcPr>
          <w:p w:rsidR="0066439A" w:rsidRPr="00F70B94" w:rsidRDefault="0066439A" w:rsidP="00EE540D">
            <w:pPr>
              <w:pStyle w:val="Tablenormal0"/>
            </w:pPr>
            <w:r w:rsidRPr="00F70B94">
              <w:t>Balance at beginning of financial year</w:t>
            </w:r>
          </w:p>
        </w:tc>
        <w:tc>
          <w:tcPr>
            <w:tcW w:w="1441" w:type="dxa"/>
            <w:tcBorders>
              <w:left w:val="nil"/>
              <w:bottom w:val="nil"/>
              <w:right w:val="nil"/>
            </w:tcBorders>
            <w:shd w:val="clear" w:color="000000" w:fill="B8CCE4"/>
            <w:vAlign w:val="bottom"/>
            <w:hideMark/>
          </w:tcPr>
          <w:p w:rsidR="0066439A" w:rsidRPr="00F70B94" w:rsidRDefault="0066439A" w:rsidP="00EE540D">
            <w:pPr>
              <w:pStyle w:val="Tablenormal0"/>
            </w:pPr>
            <w:r w:rsidRPr="00F70B94">
              <w:t>(197)</w:t>
            </w:r>
          </w:p>
        </w:tc>
        <w:tc>
          <w:tcPr>
            <w:tcW w:w="1246" w:type="dxa"/>
            <w:tcBorders>
              <w:left w:val="nil"/>
              <w:bottom w:val="nil"/>
              <w:right w:val="nil"/>
            </w:tcBorders>
            <w:shd w:val="clear" w:color="auto" w:fill="auto"/>
            <w:vAlign w:val="bottom"/>
            <w:hideMark/>
          </w:tcPr>
          <w:p w:rsidR="0066439A" w:rsidRPr="00F70B94" w:rsidRDefault="0066439A" w:rsidP="00EE540D">
            <w:pPr>
              <w:pStyle w:val="Tablenormal0"/>
            </w:pPr>
            <w:r w:rsidRPr="00F70B94">
              <w:t>(8)</w:t>
            </w:r>
          </w:p>
        </w:tc>
      </w:tr>
      <w:tr w:rsidR="0066439A" w:rsidRPr="00F70B94" w:rsidTr="00B429E3">
        <w:trPr>
          <w:trHeight w:val="457"/>
        </w:trPr>
        <w:tc>
          <w:tcPr>
            <w:tcW w:w="6062" w:type="dxa"/>
            <w:tcBorders>
              <w:top w:val="nil"/>
              <w:left w:val="nil"/>
              <w:bottom w:val="nil"/>
              <w:right w:val="nil"/>
            </w:tcBorders>
            <w:shd w:val="clear" w:color="auto" w:fill="auto"/>
            <w:vAlign w:val="bottom"/>
            <w:hideMark/>
          </w:tcPr>
          <w:p w:rsidR="0066439A" w:rsidRPr="00F70B94" w:rsidRDefault="0066439A" w:rsidP="00EE540D">
            <w:pPr>
              <w:pStyle w:val="Tablenormal0"/>
            </w:pPr>
            <w:r w:rsidRPr="00F70B94">
              <w:t xml:space="preserve">Net impairment </w:t>
            </w:r>
            <w:r>
              <w:t>losses charged to surplus</w:t>
            </w:r>
          </w:p>
        </w:tc>
        <w:tc>
          <w:tcPr>
            <w:tcW w:w="1441" w:type="dxa"/>
            <w:tcBorders>
              <w:top w:val="nil"/>
              <w:left w:val="nil"/>
              <w:bottom w:val="nil"/>
              <w:right w:val="nil"/>
            </w:tcBorders>
            <w:shd w:val="clear" w:color="000000" w:fill="B8CCE4"/>
            <w:vAlign w:val="bottom"/>
            <w:hideMark/>
          </w:tcPr>
          <w:p w:rsidR="0066439A" w:rsidRPr="00F70B94" w:rsidRDefault="0066439A" w:rsidP="00EE540D">
            <w:pPr>
              <w:pStyle w:val="Tablenormal0"/>
            </w:pPr>
            <w:r w:rsidRPr="00F70B94">
              <w:t>(56)</w:t>
            </w:r>
          </w:p>
        </w:tc>
        <w:tc>
          <w:tcPr>
            <w:tcW w:w="1246" w:type="dxa"/>
            <w:tcBorders>
              <w:top w:val="nil"/>
              <w:left w:val="nil"/>
              <w:bottom w:val="nil"/>
              <w:right w:val="nil"/>
            </w:tcBorders>
            <w:shd w:val="clear" w:color="auto" w:fill="auto"/>
            <w:vAlign w:val="bottom"/>
            <w:hideMark/>
          </w:tcPr>
          <w:p w:rsidR="0066439A" w:rsidRPr="00F70B94" w:rsidRDefault="0066439A" w:rsidP="00EE540D">
            <w:pPr>
              <w:pStyle w:val="Tablenormal0"/>
            </w:pPr>
            <w:r w:rsidRPr="00F70B94">
              <w:t>(189)</w:t>
            </w:r>
          </w:p>
        </w:tc>
      </w:tr>
      <w:tr w:rsidR="0066439A" w:rsidRPr="00F70B94" w:rsidTr="004C1347">
        <w:trPr>
          <w:trHeight w:val="457"/>
        </w:trPr>
        <w:tc>
          <w:tcPr>
            <w:tcW w:w="6062" w:type="dxa"/>
            <w:tcBorders>
              <w:top w:val="nil"/>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Transfer from assets classified as investment property</w:t>
            </w:r>
          </w:p>
        </w:tc>
        <w:tc>
          <w:tcPr>
            <w:tcW w:w="1441" w:type="dxa"/>
            <w:tcBorders>
              <w:top w:val="nil"/>
              <w:left w:val="nil"/>
              <w:bottom w:val="single" w:sz="12" w:space="0" w:color="auto"/>
              <w:right w:val="nil"/>
            </w:tcBorders>
            <w:shd w:val="clear" w:color="000000" w:fill="B8CCE4"/>
            <w:vAlign w:val="bottom"/>
            <w:hideMark/>
          </w:tcPr>
          <w:p w:rsidR="0066439A" w:rsidRPr="00F70B94" w:rsidRDefault="0066439A" w:rsidP="00EE540D">
            <w:pPr>
              <w:pStyle w:val="Tablenormal0"/>
            </w:pPr>
            <w:r w:rsidRPr="00F70B94">
              <w:t>(104)</w:t>
            </w:r>
          </w:p>
        </w:tc>
        <w:tc>
          <w:tcPr>
            <w:tcW w:w="1246" w:type="dxa"/>
            <w:tcBorders>
              <w:top w:val="nil"/>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w:t>
            </w:r>
          </w:p>
        </w:tc>
      </w:tr>
      <w:tr w:rsidR="0066439A" w:rsidRPr="00F70B94" w:rsidTr="004C1347">
        <w:trPr>
          <w:trHeight w:val="552"/>
        </w:trPr>
        <w:tc>
          <w:tcPr>
            <w:tcW w:w="6062" w:type="dxa"/>
            <w:tcBorders>
              <w:top w:val="single" w:sz="12" w:space="0" w:color="auto"/>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Balance at end of financial year</w:t>
            </w:r>
          </w:p>
        </w:tc>
        <w:tc>
          <w:tcPr>
            <w:tcW w:w="1441" w:type="dxa"/>
            <w:tcBorders>
              <w:top w:val="single" w:sz="12" w:space="0" w:color="auto"/>
              <w:left w:val="nil"/>
              <w:bottom w:val="single" w:sz="12" w:space="0" w:color="auto"/>
              <w:right w:val="nil"/>
            </w:tcBorders>
            <w:shd w:val="clear" w:color="000000" w:fill="B8CCE4"/>
            <w:vAlign w:val="bottom"/>
            <w:hideMark/>
          </w:tcPr>
          <w:p w:rsidR="0066439A" w:rsidRPr="00F70B94" w:rsidRDefault="0066439A" w:rsidP="00EE540D">
            <w:pPr>
              <w:pStyle w:val="Tablenormal0"/>
            </w:pPr>
            <w:r w:rsidRPr="00F70B94">
              <w:t>(357)</w:t>
            </w:r>
          </w:p>
        </w:tc>
        <w:tc>
          <w:tcPr>
            <w:tcW w:w="1246" w:type="dxa"/>
            <w:tcBorders>
              <w:top w:val="single" w:sz="12" w:space="0" w:color="auto"/>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(197)</w:t>
            </w:r>
          </w:p>
        </w:tc>
      </w:tr>
      <w:tr w:rsidR="0066439A" w:rsidRPr="00F70B94" w:rsidTr="004C1347">
        <w:trPr>
          <w:trHeight w:val="514"/>
        </w:trPr>
        <w:tc>
          <w:tcPr>
            <w:tcW w:w="6062" w:type="dxa"/>
            <w:tcBorders>
              <w:top w:val="single" w:sz="12" w:space="0" w:color="auto"/>
              <w:left w:val="nil"/>
              <w:bottom w:val="single" w:sz="12" w:space="0" w:color="auto"/>
              <w:right w:val="nil"/>
            </w:tcBorders>
            <w:shd w:val="clear" w:color="auto" w:fill="auto"/>
            <w:vAlign w:val="bottom"/>
            <w:hideMark/>
          </w:tcPr>
          <w:p w:rsidR="0066439A" w:rsidRPr="00EE540D" w:rsidRDefault="0066439A" w:rsidP="00EE540D">
            <w:pPr>
              <w:pStyle w:val="Tablenormal0"/>
              <w:rPr>
                <w:b/>
              </w:rPr>
            </w:pPr>
            <w:r w:rsidRPr="00EE540D">
              <w:rPr>
                <w:b/>
              </w:rPr>
              <w:t>Net book value</w:t>
            </w:r>
          </w:p>
        </w:tc>
        <w:tc>
          <w:tcPr>
            <w:tcW w:w="1441" w:type="dxa"/>
            <w:tcBorders>
              <w:top w:val="single" w:sz="12" w:space="0" w:color="auto"/>
              <w:left w:val="nil"/>
              <w:bottom w:val="single" w:sz="12" w:space="0" w:color="auto"/>
              <w:right w:val="nil"/>
            </w:tcBorders>
            <w:shd w:val="clear" w:color="000000" w:fill="B8CCE4"/>
            <w:vAlign w:val="bottom"/>
            <w:hideMark/>
          </w:tcPr>
          <w:p w:rsidR="0066439A" w:rsidRPr="00F70B94" w:rsidRDefault="0066439A" w:rsidP="00EE540D">
            <w:pPr>
              <w:pStyle w:val="Tablenormal0"/>
            </w:pPr>
            <w:r w:rsidRPr="00F70B94">
              <w:t>2,232</w:t>
            </w:r>
          </w:p>
        </w:tc>
        <w:tc>
          <w:tcPr>
            <w:tcW w:w="1246" w:type="dxa"/>
            <w:tcBorders>
              <w:top w:val="single" w:sz="12" w:space="0" w:color="auto"/>
              <w:left w:val="nil"/>
              <w:bottom w:val="single" w:sz="12" w:space="0" w:color="auto"/>
              <w:right w:val="nil"/>
            </w:tcBorders>
            <w:shd w:val="clear" w:color="auto" w:fill="auto"/>
            <w:vAlign w:val="bottom"/>
            <w:hideMark/>
          </w:tcPr>
          <w:p w:rsidR="0066439A" w:rsidRPr="00F70B94" w:rsidRDefault="0066439A" w:rsidP="00EE540D">
            <w:pPr>
              <w:pStyle w:val="Tablenormal0"/>
            </w:pPr>
            <w:r w:rsidRPr="00F70B94">
              <w:t>1,792</w:t>
            </w:r>
          </w:p>
        </w:tc>
      </w:tr>
    </w:tbl>
    <w:p w:rsidR="00DA3E39" w:rsidRDefault="00DA3E39" w:rsidP="00043748">
      <w:pPr>
        <w:rPr>
          <w:lang w:eastAsia="en-AU"/>
        </w:rPr>
      </w:pPr>
      <w:r w:rsidRPr="00F70B94">
        <w:rPr>
          <w:lang w:eastAsia="en-AU"/>
        </w:rPr>
        <w:t>The Group intends to dispose of a number of freehold properties that were gifted or previously acquired for operational development purposes and now found to be surplus to requirements.</w:t>
      </w:r>
    </w:p>
    <w:p w:rsidR="0066439A" w:rsidRPr="007540D9" w:rsidRDefault="0066439A" w:rsidP="00043748">
      <w:pPr>
        <w:rPr>
          <w:lang w:eastAsia="en-AU"/>
        </w:rPr>
      </w:pPr>
      <w:r w:rsidRPr="007540D9">
        <w:br w:type="page"/>
      </w:r>
    </w:p>
    <w:p w:rsidR="00EE540D" w:rsidRPr="00EE540D" w:rsidRDefault="00DA3E39" w:rsidP="00674379">
      <w:pPr>
        <w:pStyle w:val="Heading3"/>
        <w:rPr>
          <w:lang w:eastAsia="en-AU"/>
        </w:rPr>
      </w:pPr>
      <w:bookmarkStart w:id="570" w:name="_Toc397963685"/>
      <w:r>
        <w:rPr>
          <w:lang w:eastAsia="en-AU"/>
        </w:rPr>
        <w:lastRenderedPageBreak/>
        <w:t xml:space="preserve">Note 12. </w:t>
      </w:r>
      <w:r w:rsidR="00EE540D" w:rsidRPr="00145614">
        <w:rPr>
          <w:lang w:eastAsia="en-AU"/>
        </w:rPr>
        <w:t>Property, plant and equipment</w:t>
      </w:r>
      <w:bookmarkEnd w:id="570"/>
    </w:p>
    <w:tbl>
      <w:tblPr>
        <w:tblW w:w="9923" w:type="dxa"/>
        <w:tblInd w:w="108" w:type="dxa"/>
        <w:tblLook w:val="04A0" w:firstRow="1" w:lastRow="0" w:firstColumn="1" w:lastColumn="0" w:noHBand="0" w:noVBand="1"/>
      </w:tblPr>
      <w:tblGrid>
        <w:gridCol w:w="2562"/>
        <w:gridCol w:w="894"/>
        <w:gridCol w:w="1028"/>
        <w:gridCol w:w="1150"/>
        <w:gridCol w:w="949"/>
        <w:gridCol w:w="1195"/>
        <w:gridCol w:w="995"/>
        <w:gridCol w:w="1150"/>
      </w:tblGrid>
      <w:tr w:rsidR="00BD7766" w:rsidRPr="007F66DD" w:rsidTr="004C1347">
        <w:trPr>
          <w:trHeight w:val="1252"/>
        </w:trPr>
        <w:tc>
          <w:tcPr>
            <w:tcW w:w="2562" w:type="dxa"/>
            <w:tcBorders>
              <w:left w:val="nil"/>
              <w:bottom w:val="single" w:sz="12" w:space="0" w:color="auto"/>
              <w:right w:val="nil"/>
            </w:tcBorders>
            <w:shd w:val="clear" w:color="auto" w:fill="auto"/>
            <w:vAlign w:val="center"/>
            <w:hideMark/>
          </w:tcPr>
          <w:p w:rsidR="00BD7766" w:rsidRPr="007F66DD" w:rsidRDefault="00BD7766" w:rsidP="00EE540D">
            <w:pPr>
              <w:pStyle w:val="Tablenormal0"/>
            </w:pPr>
          </w:p>
        </w:tc>
        <w:tc>
          <w:tcPr>
            <w:tcW w:w="894" w:type="dxa"/>
            <w:tcBorders>
              <w:left w:val="nil"/>
              <w:bottom w:val="single" w:sz="12" w:space="0" w:color="auto"/>
              <w:right w:val="nil"/>
            </w:tcBorders>
            <w:shd w:val="clear" w:color="auto" w:fill="auto"/>
            <w:hideMark/>
          </w:tcPr>
          <w:p w:rsidR="00BD7766" w:rsidRPr="007F66DD" w:rsidRDefault="00BD7766" w:rsidP="004C1347">
            <w:pPr>
              <w:pStyle w:val="Tablenormal0"/>
            </w:pPr>
            <w:r w:rsidRPr="007F66DD">
              <w:t>Land at cost</w:t>
            </w:r>
            <w:r w:rsidR="004C1347">
              <w:t xml:space="preserve"> </w:t>
            </w:r>
            <w:r w:rsidRPr="007F66DD">
              <w:t>$’000</w:t>
            </w:r>
          </w:p>
        </w:tc>
        <w:tc>
          <w:tcPr>
            <w:tcW w:w="1028" w:type="dxa"/>
            <w:tcBorders>
              <w:left w:val="nil"/>
              <w:bottom w:val="single" w:sz="12" w:space="0" w:color="auto"/>
              <w:right w:val="nil"/>
            </w:tcBorders>
            <w:shd w:val="clear" w:color="auto" w:fill="auto"/>
            <w:hideMark/>
          </w:tcPr>
          <w:p w:rsidR="00BD7766" w:rsidRPr="007F66DD" w:rsidRDefault="00BD7766" w:rsidP="004C1347">
            <w:pPr>
              <w:pStyle w:val="Tablenormal0"/>
            </w:pPr>
            <w:r w:rsidRPr="007F66DD">
              <w:t>Buildings at cost</w:t>
            </w:r>
            <w:r w:rsidR="004C1347">
              <w:t xml:space="preserve"> </w:t>
            </w:r>
            <w:r w:rsidRPr="007F66DD">
              <w:t>$’000</w:t>
            </w:r>
          </w:p>
        </w:tc>
        <w:tc>
          <w:tcPr>
            <w:tcW w:w="1150" w:type="dxa"/>
            <w:tcBorders>
              <w:left w:val="nil"/>
              <w:bottom w:val="single" w:sz="12" w:space="0" w:color="auto"/>
              <w:right w:val="nil"/>
            </w:tcBorders>
            <w:shd w:val="clear" w:color="auto" w:fill="auto"/>
            <w:hideMark/>
          </w:tcPr>
          <w:p w:rsidR="00BD7766" w:rsidRPr="007F66DD" w:rsidRDefault="00BD7766" w:rsidP="004C1347">
            <w:pPr>
              <w:pStyle w:val="Tablenormal0"/>
            </w:pPr>
            <w:r w:rsidRPr="007F66DD">
              <w:t>Furniture, plant and equipment at cost</w:t>
            </w:r>
            <w:r w:rsidR="004C1347">
              <w:t xml:space="preserve"> </w:t>
            </w:r>
            <w:r w:rsidRPr="007F66DD">
              <w:t>$’000</w:t>
            </w:r>
          </w:p>
        </w:tc>
        <w:tc>
          <w:tcPr>
            <w:tcW w:w="949" w:type="dxa"/>
            <w:tcBorders>
              <w:left w:val="nil"/>
              <w:bottom w:val="single" w:sz="12" w:space="0" w:color="auto"/>
              <w:right w:val="nil"/>
            </w:tcBorders>
            <w:shd w:val="clear" w:color="auto" w:fill="auto"/>
            <w:hideMark/>
          </w:tcPr>
          <w:p w:rsidR="00BD7766" w:rsidRPr="007F66DD" w:rsidRDefault="00BD7766" w:rsidP="004C1347">
            <w:pPr>
              <w:pStyle w:val="Tablenormal0"/>
            </w:pPr>
            <w:r w:rsidRPr="007F66DD">
              <w:t>Motor vehicles at cost</w:t>
            </w:r>
            <w:r w:rsidR="004C1347">
              <w:t xml:space="preserve"> </w:t>
            </w:r>
            <w:r w:rsidRPr="007F66DD">
              <w:t>$’000</w:t>
            </w:r>
          </w:p>
        </w:tc>
        <w:tc>
          <w:tcPr>
            <w:tcW w:w="1195" w:type="dxa"/>
            <w:tcBorders>
              <w:left w:val="nil"/>
              <w:bottom w:val="single" w:sz="12" w:space="0" w:color="auto"/>
              <w:right w:val="nil"/>
            </w:tcBorders>
            <w:shd w:val="clear" w:color="auto" w:fill="auto"/>
            <w:hideMark/>
          </w:tcPr>
          <w:p w:rsidR="00BD7766" w:rsidRPr="007F66DD" w:rsidRDefault="00BD7766" w:rsidP="004C1347">
            <w:pPr>
              <w:pStyle w:val="Tablenormal0"/>
            </w:pPr>
            <w:r w:rsidRPr="007F66DD">
              <w:t>Computers at cost</w:t>
            </w:r>
            <w:r w:rsidR="004C1347">
              <w:t xml:space="preserve"> </w:t>
            </w:r>
            <w:r w:rsidRPr="007F66DD">
              <w:t>$’000</w:t>
            </w:r>
          </w:p>
        </w:tc>
        <w:tc>
          <w:tcPr>
            <w:tcW w:w="995" w:type="dxa"/>
            <w:tcBorders>
              <w:left w:val="nil"/>
              <w:bottom w:val="single" w:sz="12" w:space="0" w:color="auto"/>
              <w:right w:val="nil"/>
            </w:tcBorders>
            <w:shd w:val="clear" w:color="auto" w:fill="auto"/>
            <w:hideMark/>
          </w:tcPr>
          <w:p w:rsidR="00BD7766" w:rsidRPr="007F66DD" w:rsidRDefault="00BD7766" w:rsidP="004C1347">
            <w:pPr>
              <w:pStyle w:val="Tablenormal0"/>
            </w:pPr>
            <w:r w:rsidRPr="007F66DD">
              <w:t>Capital work in progress</w:t>
            </w:r>
            <w:r w:rsidR="004C1347">
              <w:t xml:space="preserve"> </w:t>
            </w:r>
            <w:r w:rsidRPr="007F66DD">
              <w:t>$’000</w:t>
            </w:r>
          </w:p>
        </w:tc>
        <w:tc>
          <w:tcPr>
            <w:tcW w:w="1150" w:type="dxa"/>
            <w:tcBorders>
              <w:left w:val="nil"/>
              <w:bottom w:val="single" w:sz="12" w:space="0" w:color="auto"/>
              <w:right w:val="nil"/>
            </w:tcBorders>
            <w:shd w:val="clear" w:color="000000" w:fill="B8CCE4"/>
            <w:hideMark/>
          </w:tcPr>
          <w:p w:rsidR="00BD7766" w:rsidRPr="007F66DD" w:rsidRDefault="00BD7766" w:rsidP="004C1347">
            <w:pPr>
              <w:pStyle w:val="Tablenormal0"/>
            </w:pPr>
            <w:r w:rsidRPr="007F66DD">
              <w:t>Total</w:t>
            </w:r>
            <w:r w:rsidR="004C1347">
              <w:t xml:space="preserve"> </w:t>
            </w:r>
            <w:r w:rsidRPr="007F66DD">
              <w:t>$’000</w:t>
            </w:r>
          </w:p>
        </w:tc>
      </w:tr>
      <w:tr w:rsidR="0066439A" w:rsidRPr="007F66DD" w:rsidTr="004C1347">
        <w:trPr>
          <w:trHeight w:val="284"/>
        </w:trPr>
        <w:tc>
          <w:tcPr>
            <w:tcW w:w="2562" w:type="dxa"/>
            <w:tcBorders>
              <w:top w:val="single" w:sz="12" w:space="0" w:color="auto"/>
              <w:left w:val="nil"/>
              <w:bottom w:val="nil"/>
              <w:right w:val="nil"/>
            </w:tcBorders>
            <w:shd w:val="clear" w:color="auto" w:fill="auto"/>
            <w:vAlign w:val="bottom"/>
            <w:hideMark/>
          </w:tcPr>
          <w:p w:rsidR="0066439A" w:rsidRPr="00EE540D" w:rsidRDefault="0066439A" w:rsidP="00EE540D">
            <w:pPr>
              <w:pStyle w:val="Tablenormal0"/>
              <w:rPr>
                <w:b/>
              </w:rPr>
            </w:pPr>
            <w:r w:rsidRPr="00EE540D">
              <w:rPr>
                <w:b/>
              </w:rPr>
              <w:t>Gross carrying amount</w:t>
            </w:r>
          </w:p>
        </w:tc>
        <w:tc>
          <w:tcPr>
            <w:tcW w:w="894" w:type="dxa"/>
            <w:tcBorders>
              <w:top w:val="single" w:sz="12" w:space="0" w:color="auto"/>
              <w:left w:val="nil"/>
              <w:right w:val="nil"/>
            </w:tcBorders>
            <w:shd w:val="clear" w:color="auto" w:fill="auto"/>
            <w:vAlign w:val="bottom"/>
            <w:hideMark/>
          </w:tcPr>
          <w:p w:rsidR="0066439A" w:rsidRPr="007F66DD" w:rsidRDefault="0066439A" w:rsidP="00EE540D">
            <w:pPr>
              <w:pStyle w:val="Tablenormal0"/>
            </w:pPr>
          </w:p>
        </w:tc>
        <w:tc>
          <w:tcPr>
            <w:tcW w:w="1028" w:type="dxa"/>
            <w:tcBorders>
              <w:top w:val="single" w:sz="12" w:space="0" w:color="auto"/>
              <w:left w:val="nil"/>
              <w:right w:val="nil"/>
            </w:tcBorders>
            <w:shd w:val="clear" w:color="auto" w:fill="auto"/>
            <w:vAlign w:val="bottom"/>
            <w:hideMark/>
          </w:tcPr>
          <w:p w:rsidR="0066439A" w:rsidRPr="007F66DD" w:rsidRDefault="0066439A" w:rsidP="00EE540D">
            <w:pPr>
              <w:pStyle w:val="Tablenormal0"/>
            </w:pPr>
          </w:p>
        </w:tc>
        <w:tc>
          <w:tcPr>
            <w:tcW w:w="1150" w:type="dxa"/>
            <w:tcBorders>
              <w:top w:val="single" w:sz="12" w:space="0" w:color="auto"/>
              <w:left w:val="nil"/>
              <w:right w:val="nil"/>
            </w:tcBorders>
            <w:shd w:val="clear" w:color="auto" w:fill="auto"/>
            <w:vAlign w:val="bottom"/>
            <w:hideMark/>
          </w:tcPr>
          <w:p w:rsidR="0066439A" w:rsidRPr="007F66DD" w:rsidRDefault="0066439A" w:rsidP="00EE540D">
            <w:pPr>
              <w:pStyle w:val="Tablenormal0"/>
            </w:pPr>
          </w:p>
        </w:tc>
        <w:tc>
          <w:tcPr>
            <w:tcW w:w="949" w:type="dxa"/>
            <w:tcBorders>
              <w:top w:val="single" w:sz="12" w:space="0" w:color="auto"/>
              <w:left w:val="nil"/>
              <w:right w:val="nil"/>
            </w:tcBorders>
            <w:shd w:val="clear" w:color="auto" w:fill="auto"/>
            <w:vAlign w:val="bottom"/>
            <w:hideMark/>
          </w:tcPr>
          <w:p w:rsidR="0066439A" w:rsidRPr="007F66DD" w:rsidRDefault="0066439A" w:rsidP="00EE540D">
            <w:pPr>
              <w:pStyle w:val="Tablenormal0"/>
            </w:pPr>
          </w:p>
        </w:tc>
        <w:tc>
          <w:tcPr>
            <w:tcW w:w="1195" w:type="dxa"/>
            <w:tcBorders>
              <w:top w:val="single" w:sz="12" w:space="0" w:color="auto"/>
              <w:left w:val="nil"/>
              <w:right w:val="nil"/>
            </w:tcBorders>
            <w:shd w:val="clear" w:color="auto" w:fill="auto"/>
            <w:vAlign w:val="bottom"/>
            <w:hideMark/>
          </w:tcPr>
          <w:p w:rsidR="0066439A" w:rsidRPr="007F66DD" w:rsidRDefault="0066439A" w:rsidP="00EE540D">
            <w:pPr>
              <w:pStyle w:val="Tablenormal0"/>
            </w:pPr>
          </w:p>
        </w:tc>
        <w:tc>
          <w:tcPr>
            <w:tcW w:w="995" w:type="dxa"/>
            <w:tcBorders>
              <w:top w:val="single" w:sz="12" w:space="0" w:color="auto"/>
              <w:left w:val="nil"/>
              <w:right w:val="nil"/>
            </w:tcBorders>
            <w:shd w:val="clear" w:color="auto" w:fill="auto"/>
            <w:vAlign w:val="bottom"/>
            <w:hideMark/>
          </w:tcPr>
          <w:p w:rsidR="0066439A" w:rsidRPr="007F66DD" w:rsidRDefault="0066439A" w:rsidP="00EE540D">
            <w:pPr>
              <w:pStyle w:val="Tablenormal0"/>
            </w:pPr>
          </w:p>
        </w:tc>
        <w:tc>
          <w:tcPr>
            <w:tcW w:w="1150" w:type="dxa"/>
            <w:tcBorders>
              <w:top w:val="single" w:sz="12" w:space="0" w:color="auto"/>
              <w:left w:val="nil"/>
              <w:right w:val="nil"/>
            </w:tcBorders>
            <w:shd w:val="clear" w:color="000000" w:fill="B8CCE4"/>
            <w:vAlign w:val="bottom"/>
            <w:hideMark/>
          </w:tcPr>
          <w:p w:rsidR="0066439A" w:rsidRPr="007F66DD" w:rsidRDefault="0066439A" w:rsidP="00EE540D">
            <w:pPr>
              <w:pStyle w:val="Tablenormal0"/>
            </w:pPr>
          </w:p>
        </w:tc>
      </w:tr>
      <w:tr w:rsidR="0066439A" w:rsidRPr="007F66DD" w:rsidTr="006C7540">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Balance at 30 June 2012</w:t>
            </w:r>
          </w:p>
        </w:tc>
        <w:tc>
          <w:tcPr>
            <w:tcW w:w="894" w:type="dxa"/>
            <w:tcBorders>
              <w:left w:val="nil"/>
              <w:bottom w:val="nil"/>
              <w:right w:val="nil"/>
            </w:tcBorders>
            <w:shd w:val="clear" w:color="auto" w:fill="auto"/>
            <w:vAlign w:val="bottom"/>
            <w:hideMark/>
          </w:tcPr>
          <w:p w:rsidR="0066439A" w:rsidRPr="007F66DD" w:rsidRDefault="0066439A" w:rsidP="00EE540D">
            <w:pPr>
              <w:pStyle w:val="Tablenormal0"/>
            </w:pPr>
            <w:r w:rsidRPr="007F66DD">
              <w:t>38,722</w:t>
            </w:r>
          </w:p>
        </w:tc>
        <w:tc>
          <w:tcPr>
            <w:tcW w:w="1028" w:type="dxa"/>
            <w:tcBorders>
              <w:left w:val="nil"/>
              <w:bottom w:val="nil"/>
              <w:right w:val="nil"/>
            </w:tcBorders>
            <w:shd w:val="clear" w:color="auto" w:fill="auto"/>
            <w:vAlign w:val="bottom"/>
            <w:hideMark/>
          </w:tcPr>
          <w:p w:rsidR="0066439A" w:rsidRPr="007F66DD" w:rsidRDefault="0066439A" w:rsidP="00EE540D">
            <w:pPr>
              <w:pStyle w:val="Tablenormal0"/>
            </w:pPr>
            <w:r w:rsidRPr="007F66DD">
              <w:t>53,707</w:t>
            </w:r>
          </w:p>
        </w:tc>
        <w:tc>
          <w:tcPr>
            <w:tcW w:w="1150" w:type="dxa"/>
            <w:tcBorders>
              <w:left w:val="nil"/>
              <w:bottom w:val="nil"/>
              <w:right w:val="nil"/>
            </w:tcBorders>
            <w:shd w:val="clear" w:color="auto" w:fill="auto"/>
            <w:vAlign w:val="bottom"/>
            <w:hideMark/>
          </w:tcPr>
          <w:p w:rsidR="0066439A" w:rsidRPr="007F66DD" w:rsidRDefault="0066439A" w:rsidP="00EE540D">
            <w:pPr>
              <w:pStyle w:val="Tablenormal0"/>
            </w:pPr>
            <w:r w:rsidRPr="007F66DD">
              <w:t>14,313</w:t>
            </w:r>
          </w:p>
        </w:tc>
        <w:tc>
          <w:tcPr>
            <w:tcW w:w="949" w:type="dxa"/>
            <w:tcBorders>
              <w:left w:val="nil"/>
              <w:bottom w:val="nil"/>
              <w:right w:val="nil"/>
            </w:tcBorders>
            <w:shd w:val="clear" w:color="auto" w:fill="auto"/>
            <w:vAlign w:val="bottom"/>
            <w:hideMark/>
          </w:tcPr>
          <w:p w:rsidR="0066439A" w:rsidRPr="007F66DD" w:rsidRDefault="0066439A" w:rsidP="00EE540D">
            <w:pPr>
              <w:pStyle w:val="Tablenormal0"/>
            </w:pPr>
            <w:r w:rsidRPr="007F66DD">
              <w:t>6,482</w:t>
            </w:r>
          </w:p>
        </w:tc>
        <w:tc>
          <w:tcPr>
            <w:tcW w:w="1195" w:type="dxa"/>
            <w:tcBorders>
              <w:left w:val="nil"/>
              <w:bottom w:val="nil"/>
              <w:right w:val="nil"/>
            </w:tcBorders>
            <w:shd w:val="clear" w:color="auto" w:fill="auto"/>
            <w:vAlign w:val="bottom"/>
            <w:hideMark/>
          </w:tcPr>
          <w:p w:rsidR="0066439A" w:rsidRPr="007F66DD" w:rsidRDefault="0066439A" w:rsidP="00EE540D">
            <w:pPr>
              <w:pStyle w:val="Tablenormal0"/>
            </w:pPr>
            <w:r w:rsidRPr="007F66DD">
              <w:t>8,008</w:t>
            </w:r>
          </w:p>
        </w:tc>
        <w:tc>
          <w:tcPr>
            <w:tcW w:w="995" w:type="dxa"/>
            <w:tcBorders>
              <w:left w:val="nil"/>
              <w:bottom w:val="nil"/>
              <w:right w:val="nil"/>
            </w:tcBorders>
            <w:shd w:val="clear" w:color="auto" w:fill="auto"/>
            <w:vAlign w:val="bottom"/>
            <w:hideMark/>
          </w:tcPr>
          <w:p w:rsidR="0066439A" w:rsidRPr="007F66DD" w:rsidRDefault="0066439A" w:rsidP="00EE540D">
            <w:pPr>
              <w:pStyle w:val="Tablenormal0"/>
            </w:pPr>
            <w:r w:rsidRPr="007F66DD">
              <w:t>1,661</w:t>
            </w:r>
          </w:p>
        </w:tc>
        <w:tc>
          <w:tcPr>
            <w:tcW w:w="1150" w:type="dxa"/>
            <w:tcBorders>
              <w:left w:val="nil"/>
              <w:bottom w:val="nil"/>
              <w:right w:val="nil"/>
            </w:tcBorders>
            <w:shd w:val="clear" w:color="000000" w:fill="B8CCE4"/>
            <w:vAlign w:val="bottom"/>
            <w:hideMark/>
          </w:tcPr>
          <w:p w:rsidR="0066439A" w:rsidRPr="007F66DD" w:rsidRDefault="0066439A" w:rsidP="00EE540D">
            <w:pPr>
              <w:pStyle w:val="Tablenormal0"/>
            </w:pPr>
            <w:r w:rsidRPr="007F66DD">
              <w:t>122,893</w:t>
            </w:r>
          </w:p>
        </w:tc>
      </w:tr>
      <w:tr w:rsidR="0066439A" w:rsidRPr="007F66DD" w:rsidTr="00797D2D">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Transfer</w:t>
            </w:r>
          </w:p>
        </w:tc>
        <w:tc>
          <w:tcPr>
            <w:tcW w:w="894"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3,023</w:t>
            </w:r>
          </w:p>
        </w:tc>
        <w:tc>
          <w:tcPr>
            <w:tcW w:w="1028"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(3,023)</w:t>
            </w:r>
          </w:p>
        </w:tc>
        <w:tc>
          <w:tcPr>
            <w:tcW w:w="1150" w:type="dxa"/>
            <w:tcBorders>
              <w:top w:val="nil"/>
              <w:left w:val="nil"/>
              <w:bottom w:val="nil"/>
              <w:right w:val="nil"/>
            </w:tcBorders>
            <w:shd w:val="clear" w:color="auto" w:fill="auto"/>
            <w:vAlign w:val="bottom"/>
            <w:hideMark/>
          </w:tcPr>
          <w:p w:rsidR="0066439A" w:rsidRPr="007F66DD" w:rsidRDefault="00FA4304" w:rsidP="00EE540D">
            <w:pPr>
              <w:pStyle w:val="Tablenormal0"/>
            </w:pPr>
            <w:r>
              <w:t>-</w:t>
            </w:r>
          </w:p>
        </w:tc>
        <w:tc>
          <w:tcPr>
            <w:tcW w:w="949" w:type="dxa"/>
            <w:tcBorders>
              <w:top w:val="nil"/>
              <w:left w:val="nil"/>
              <w:bottom w:val="nil"/>
              <w:right w:val="nil"/>
            </w:tcBorders>
            <w:shd w:val="clear" w:color="auto" w:fill="auto"/>
            <w:vAlign w:val="bottom"/>
            <w:hideMark/>
          </w:tcPr>
          <w:p w:rsidR="0066439A" w:rsidRPr="007F66DD" w:rsidRDefault="00FA4304" w:rsidP="00EE540D">
            <w:pPr>
              <w:pStyle w:val="Tablenormal0"/>
            </w:pPr>
            <w:r>
              <w:t>-</w:t>
            </w:r>
          </w:p>
        </w:tc>
        <w:tc>
          <w:tcPr>
            <w:tcW w:w="1195" w:type="dxa"/>
            <w:tcBorders>
              <w:top w:val="nil"/>
              <w:left w:val="nil"/>
              <w:bottom w:val="nil"/>
              <w:right w:val="nil"/>
            </w:tcBorders>
            <w:shd w:val="clear" w:color="auto" w:fill="auto"/>
            <w:vAlign w:val="bottom"/>
            <w:hideMark/>
          </w:tcPr>
          <w:p w:rsidR="0066439A" w:rsidRPr="007F66DD" w:rsidRDefault="00132D9D" w:rsidP="00C400AE">
            <w:pPr>
              <w:pStyle w:val="Tablenormal0"/>
            </w:pPr>
            <w:r>
              <w:t xml:space="preserve"> </w:t>
            </w:r>
            <w:r w:rsidR="00FA4304">
              <w:t>-</w:t>
            </w:r>
          </w:p>
        </w:tc>
        <w:tc>
          <w:tcPr>
            <w:tcW w:w="995" w:type="dxa"/>
            <w:tcBorders>
              <w:top w:val="nil"/>
              <w:left w:val="nil"/>
              <w:bottom w:val="nil"/>
              <w:right w:val="nil"/>
            </w:tcBorders>
            <w:shd w:val="clear" w:color="auto" w:fill="auto"/>
            <w:vAlign w:val="bottom"/>
            <w:hideMark/>
          </w:tcPr>
          <w:p w:rsidR="0066439A" w:rsidRPr="007F66DD" w:rsidRDefault="00FA4304" w:rsidP="00EE540D">
            <w:pPr>
              <w:pStyle w:val="Tablenormal0"/>
            </w:pPr>
            <w:r>
              <w:t>-</w:t>
            </w:r>
          </w:p>
        </w:tc>
        <w:tc>
          <w:tcPr>
            <w:tcW w:w="1150" w:type="dxa"/>
            <w:tcBorders>
              <w:top w:val="nil"/>
              <w:left w:val="nil"/>
              <w:bottom w:val="nil"/>
              <w:right w:val="nil"/>
            </w:tcBorders>
            <w:shd w:val="clear" w:color="000000" w:fill="B8CCE4"/>
            <w:vAlign w:val="bottom"/>
            <w:hideMark/>
          </w:tcPr>
          <w:p w:rsidR="0066439A" w:rsidRPr="007F66DD" w:rsidRDefault="00FA4304" w:rsidP="00EE540D">
            <w:pPr>
              <w:pStyle w:val="Tablenormal0"/>
            </w:pPr>
            <w:r>
              <w:t>-</w:t>
            </w:r>
          </w:p>
        </w:tc>
      </w:tr>
      <w:tr w:rsidR="0066439A" w:rsidRPr="007F66DD" w:rsidTr="00797D2D">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Additions</w:t>
            </w:r>
          </w:p>
        </w:tc>
        <w:tc>
          <w:tcPr>
            <w:tcW w:w="894" w:type="dxa"/>
            <w:tcBorders>
              <w:top w:val="nil"/>
              <w:left w:val="nil"/>
              <w:right w:val="nil"/>
            </w:tcBorders>
            <w:shd w:val="clear" w:color="auto" w:fill="auto"/>
            <w:vAlign w:val="bottom"/>
            <w:hideMark/>
          </w:tcPr>
          <w:p w:rsidR="0066439A" w:rsidRPr="007F66DD" w:rsidRDefault="00FA4304" w:rsidP="00EE540D">
            <w:pPr>
              <w:pStyle w:val="Tablenormal0"/>
            </w:pPr>
            <w:r>
              <w:t>-</w:t>
            </w:r>
          </w:p>
        </w:tc>
        <w:tc>
          <w:tcPr>
            <w:tcW w:w="1028" w:type="dxa"/>
            <w:tcBorders>
              <w:top w:val="nil"/>
              <w:left w:val="nil"/>
              <w:right w:val="nil"/>
            </w:tcBorders>
            <w:shd w:val="clear" w:color="auto" w:fill="auto"/>
            <w:vAlign w:val="bottom"/>
            <w:hideMark/>
          </w:tcPr>
          <w:p w:rsidR="0066439A" w:rsidRPr="007F66DD" w:rsidRDefault="0066439A" w:rsidP="00EE540D">
            <w:pPr>
              <w:pStyle w:val="Tablenormal0"/>
            </w:pPr>
            <w:r w:rsidRPr="007F66DD">
              <w:t>1,796</w:t>
            </w:r>
          </w:p>
        </w:tc>
        <w:tc>
          <w:tcPr>
            <w:tcW w:w="1150" w:type="dxa"/>
            <w:tcBorders>
              <w:top w:val="nil"/>
              <w:left w:val="nil"/>
              <w:right w:val="nil"/>
            </w:tcBorders>
            <w:shd w:val="clear" w:color="auto" w:fill="auto"/>
            <w:vAlign w:val="bottom"/>
            <w:hideMark/>
          </w:tcPr>
          <w:p w:rsidR="0066439A" w:rsidRPr="007F66DD" w:rsidRDefault="0066439A" w:rsidP="00EE540D">
            <w:pPr>
              <w:pStyle w:val="Tablenormal0"/>
            </w:pPr>
            <w:r w:rsidRPr="007F66DD">
              <w:t>233</w:t>
            </w:r>
          </w:p>
        </w:tc>
        <w:tc>
          <w:tcPr>
            <w:tcW w:w="949" w:type="dxa"/>
            <w:tcBorders>
              <w:top w:val="nil"/>
              <w:left w:val="nil"/>
              <w:right w:val="nil"/>
            </w:tcBorders>
            <w:shd w:val="clear" w:color="auto" w:fill="auto"/>
            <w:vAlign w:val="bottom"/>
            <w:hideMark/>
          </w:tcPr>
          <w:p w:rsidR="0066439A" w:rsidRPr="007F66DD" w:rsidRDefault="0066439A" w:rsidP="00EE540D">
            <w:pPr>
              <w:pStyle w:val="Tablenormal0"/>
            </w:pPr>
            <w:r w:rsidRPr="007F66DD">
              <w:t>531</w:t>
            </w:r>
          </w:p>
        </w:tc>
        <w:tc>
          <w:tcPr>
            <w:tcW w:w="1195" w:type="dxa"/>
            <w:tcBorders>
              <w:top w:val="nil"/>
              <w:left w:val="nil"/>
              <w:right w:val="nil"/>
            </w:tcBorders>
            <w:shd w:val="clear" w:color="auto" w:fill="auto"/>
            <w:vAlign w:val="bottom"/>
            <w:hideMark/>
          </w:tcPr>
          <w:p w:rsidR="0066439A" w:rsidRPr="007F66DD" w:rsidRDefault="0066439A" w:rsidP="00EE540D">
            <w:pPr>
              <w:pStyle w:val="Tablenormal0"/>
            </w:pPr>
            <w:r w:rsidRPr="007F66DD">
              <w:t>329</w:t>
            </w:r>
          </w:p>
        </w:tc>
        <w:tc>
          <w:tcPr>
            <w:tcW w:w="995" w:type="dxa"/>
            <w:tcBorders>
              <w:top w:val="nil"/>
              <w:left w:val="nil"/>
              <w:right w:val="nil"/>
            </w:tcBorders>
            <w:shd w:val="clear" w:color="auto" w:fill="auto"/>
            <w:vAlign w:val="bottom"/>
            <w:hideMark/>
          </w:tcPr>
          <w:p w:rsidR="0066439A" w:rsidRPr="007F66DD" w:rsidRDefault="0066439A" w:rsidP="00EE540D">
            <w:pPr>
              <w:pStyle w:val="Tablenormal0"/>
            </w:pPr>
            <w:r w:rsidRPr="007F66DD">
              <w:t>1,197</w:t>
            </w:r>
          </w:p>
        </w:tc>
        <w:tc>
          <w:tcPr>
            <w:tcW w:w="1150" w:type="dxa"/>
            <w:tcBorders>
              <w:top w:val="nil"/>
              <w:left w:val="nil"/>
              <w:right w:val="nil"/>
            </w:tcBorders>
            <w:shd w:val="clear" w:color="000000" w:fill="B8CCE4"/>
            <w:vAlign w:val="bottom"/>
            <w:hideMark/>
          </w:tcPr>
          <w:p w:rsidR="0066439A" w:rsidRPr="007F66DD" w:rsidRDefault="0066439A" w:rsidP="00EE540D">
            <w:pPr>
              <w:pStyle w:val="Tablenormal0"/>
            </w:pPr>
            <w:r w:rsidRPr="007F66DD">
              <w:t>4,086</w:t>
            </w:r>
          </w:p>
        </w:tc>
      </w:tr>
      <w:tr w:rsidR="0066439A" w:rsidRPr="007F66DD" w:rsidTr="004C1347">
        <w:trPr>
          <w:trHeight w:val="340"/>
        </w:trPr>
        <w:tc>
          <w:tcPr>
            <w:tcW w:w="2562"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Disposals</w:t>
            </w:r>
          </w:p>
        </w:tc>
        <w:tc>
          <w:tcPr>
            <w:tcW w:w="894" w:type="dxa"/>
            <w:tcBorders>
              <w:top w:val="nil"/>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1028"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(72)</w:t>
            </w:r>
          </w:p>
        </w:tc>
        <w:tc>
          <w:tcPr>
            <w:tcW w:w="1150"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(1,181)</w:t>
            </w:r>
          </w:p>
        </w:tc>
        <w:tc>
          <w:tcPr>
            <w:tcW w:w="949"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(921)</w:t>
            </w:r>
          </w:p>
        </w:tc>
        <w:tc>
          <w:tcPr>
            <w:tcW w:w="1195" w:type="dxa"/>
            <w:tcBorders>
              <w:top w:val="nil"/>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995" w:type="dxa"/>
            <w:tcBorders>
              <w:top w:val="nil"/>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1150" w:type="dxa"/>
            <w:tcBorders>
              <w:top w:val="nil"/>
              <w:left w:val="nil"/>
              <w:bottom w:val="single" w:sz="12" w:space="0" w:color="auto"/>
              <w:right w:val="nil"/>
            </w:tcBorders>
            <w:shd w:val="clear" w:color="000000" w:fill="B8CCE4"/>
            <w:vAlign w:val="bottom"/>
            <w:hideMark/>
          </w:tcPr>
          <w:p w:rsidR="0066439A" w:rsidRPr="007F66DD" w:rsidRDefault="0066439A" w:rsidP="00EE540D">
            <w:pPr>
              <w:pStyle w:val="Tablenormal0"/>
            </w:pPr>
            <w:r w:rsidRPr="007F66DD">
              <w:t>(2,174)</w:t>
            </w:r>
          </w:p>
        </w:tc>
      </w:tr>
      <w:tr w:rsidR="0066439A" w:rsidRPr="007F66DD" w:rsidTr="004C1347">
        <w:trPr>
          <w:trHeight w:val="340"/>
        </w:trPr>
        <w:tc>
          <w:tcPr>
            <w:tcW w:w="2562"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Balance at 30 June 2013</w:t>
            </w:r>
          </w:p>
        </w:tc>
        <w:tc>
          <w:tcPr>
            <w:tcW w:w="894"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41,745</w:t>
            </w:r>
          </w:p>
        </w:tc>
        <w:tc>
          <w:tcPr>
            <w:tcW w:w="1028"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52,408</w:t>
            </w:r>
          </w:p>
        </w:tc>
        <w:tc>
          <w:tcPr>
            <w:tcW w:w="1150"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13,365</w:t>
            </w:r>
          </w:p>
        </w:tc>
        <w:tc>
          <w:tcPr>
            <w:tcW w:w="949"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6,092</w:t>
            </w:r>
          </w:p>
        </w:tc>
        <w:tc>
          <w:tcPr>
            <w:tcW w:w="1195"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8,337</w:t>
            </w:r>
          </w:p>
        </w:tc>
        <w:tc>
          <w:tcPr>
            <w:tcW w:w="995"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2,858</w:t>
            </w:r>
          </w:p>
        </w:tc>
        <w:tc>
          <w:tcPr>
            <w:tcW w:w="1150" w:type="dxa"/>
            <w:tcBorders>
              <w:top w:val="single" w:sz="12" w:space="0" w:color="auto"/>
              <w:left w:val="nil"/>
              <w:bottom w:val="nil"/>
              <w:right w:val="nil"/>
            </w:tcBorders>
            <w:shd w:val="clear" w:color="000000" w:fill="B8CCE4"/>
            <w:vAlign w:val="bottom"/>
            <w:hideMark/>
          </w:tcPr>
          <w:p w:rsidR="0066439A" w:rsidRPr="007F66DD" w:rsidRDefault="0066439A" w:rsidP="00EE540D">
            <w:pPr>
              <w:pStyle w:val="Tablenormal0"/>
            </w:pPr>
            <w:r w:rsidRPr="007F66DD">
              <w:t>124,805</w:t>
            </w:r>
          </w:p>
        </w:tc>
      </w:tr>
      <w:tr w:rsidR="0066439A" w:rsidRPr="007F66DD" w:rsidTr="00797D2D">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Additions</w:t>
            </w:r>
          </w:p>
        </w:tc>
        <w:tc>
          <w:tcPr>
            <w:tcW w:w="894"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 xml:space="preserve">4 </w:t>
            </w:r>
          </w:p>
        </w:tc>
        <w:tc>
          <w:tcPr>
            <w:tcW w:w="1028"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454</w:t>
            </w:r>
          </w:p>
        </w:tc>
        <w:tc>
          <w:tcPr>
            <w:tcW w:w="1150"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344</w:t>
            </w:r>
          </w:p>
        </w:tc>
        <w:tc>
          <w:tcPr>
            <w:tcW w:w="949"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420</w:t>
            </w:r>
          </w:p>
        </w:tc>
        <w:tc>
          <w:tcPr>
            <w:tcW w:w="1195"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121</w:t>
            </w:r>
          </w:p>
        </w:tc>
        <w:tc>
          <w:tcPr>
            <w:tcW w:w="995"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4,707</w:t>
            </w:r>
          </w:p>
        </w:tc>
        <w:tc>
          <w:tcPr>
            <w:tcW w:w="1150" w:type="dxa"/>
            <w:tcBorders>
              <w:top w:val="nil"/>
              <w:left w:val="nil"/>
              <w:bottom w:val="nil"/>
              <w:right w:val="nil"/>
            </w:tcBorders>
            <w:shd w:val="clear" w:color="000000" w:fill="B8CCE4"/>
            <w:vAlign w:val="bottom"/>
            <w:hideMark/>
          </w:tcPr>
          <w:p w:rsidR="0066439A" w:rsidRPr="007F66DD" w:rsidRDefault="0066439A" w:rsidP="00EE540D">
            <w:pPr>
              <w:pStyle w:val="Tablenormal0"/>
            </w:pPr>
            <w:r w:rsidRPr="007F66DD">
              <w:t>6,050</w:t>
            </w:r>
          </w:p>
        </w:tc>
      </w:tr>
      <w:tr w:rsidR="0066439A" w:rsidRPr="007F66DD" w:rsidTr="00797D2D">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Transfer</w:t>
            </w:r>
          </w:p>
        </w:tc>
        <w:tc>
          <w:tcPr>
            <w:tcW w:w="894"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 xml:space="preserve">700 </w:t>
            </w:r>
          </w:p>
        </w:tc>
        <w:tc>
          <w:tcPr>
            <w:tcW w:w="1028"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6,719</w:t>
            </w:r>
          </w:p>
        </w:tc>
        <w:tc>
          <w:tcPr>
            <w:tcW w:w="1150"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(9)</w:t>
            </w:r>
          </w:p>
        </w:tc>
        <w:tc>
          <w:tcPr>
            <w:tcW w:w="949" w:type="dxa"/>
            <w:tcBorders>
              <w:top w:val="nil"/>
              <w:left w:val="nil"/>
              <w:bottom w:val="nil"/>
              <w:right w:val="nil"/>
            </w:tcBorders>
            <w:shd w:val="clear" w:color="auto" w:fill="auto"/>
            <w:vAlign w:val="bottom"/>
            <w:hideMark/>
          </w:tcPr>
          <w:p w:rsidR="0066439A" w:rsidRPr="007F66DD" w:rsidRDefault="00FA4304" w:rsidP="00EE540D">
            <w:pPr>
              <w:pStyle w:val="Tablenormal0"/>
            </w:pPr>
            <w:r>
              <w:t>-</w:t>
            </w:r>
          </w:p>
        </w:tc>
        <w:tc>
          <w:tcPr>
            <w:tcW w:w="1195" w:type="dxa"/>
            <w:tcBorders>
              <w:top w:val="nil"/>
              <w:left w:val="nil"/>
              <w:bottom w:val="nil"/>
              <w:right w:val="nil"/>
            </w:tcBorders>
            <w:shd w:val="clear" w:color="auto" w:fill="auto"/>
            <w:vAlign w:val="bottom"/>
            <w:hideMark/>
          </w:tcPr>
          <w:p w:rsidR="0066439A" w:rsidRPr="007F66DD" w:rsidRDefault="00FA4304" w:rsidP="00EE540D">
            <w:pPr>
              <w:pStyle w:val="Tablenormal0"/>
            </w:pPr>
            <w:r>
              <w:t>-</w:t>
            </w:r>
          </w:p>
        </w:tc>
        <w:tc>
          <w:tcPr>
            <w:tcW w:w="995"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(7,410)</w:t>
            </w:r>
          </w:p>
        </w:tc>
        <w:tc>
          <w:tcPr>
            <w:tcW w:w="1150" w:type="dxa"/>
            <w:tcBorders>
              <w:top w:val="nil"/>
              <w:left w:val="nil"/>
              <w:bottom w:val="nil"/>
              <w:right w:val="nil"/>
            </w:tcBorders>
            <w:shd w:val="clear" w:color="000000" w:fill="B8CCE4"/>
            <w:vAlign w:val="bottom"/>
            <w:hideMark/>
          </w:tcPr>
          <w:p w:rsidR="0066439A" w:rsidRPr="007F66DD" w:rsidRDefault="00FA4304" w:rsidP="00EE540D">
            <w:pPr>
              <w:pStyle w:val="Tablenormal0"/>
            </w:pPr>
            <w:r>
              <w:t>-</w:t>
            </w:r>
          </w:p>
        </w:tc>
      </w:tr>
      <w:tr w:rsidR="0066439A" w:rsidRPr="007F66DD" w:rsidTr="004C1347">
        <w:trPr>
          <w:trHeight w:val="340"/>
        </w:trPr>
        <w:tc>
          <w:tcPr>
            <w:tcW w:w="2562"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Disposals</w:t>
            </w:r>
          </w:p>
        </w:tc>
        <w:tc>
          <w:tcPr>
            <w:tcW w:w="894" w:type="dxa"/>
            <w:tcBorders>
              <w:top w:val="nil"/>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1028"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(24)</w:t>
            </w:r>
          </w:p>
        </w:tc>
        <w:tc>
          <w:tcPr>
            <w:tcW w:w="1150"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(195)</w:t>
            </w:r>
          </w:p>
        </w:tc>
        <w:tc>
          <w:tcPr>
            <w:tcW w:w="949"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(1,492)</w:t>
            </w:r>
          </w:p>
        </w:tc>
        <w:tc>
          <w:tcPr>
            <w:tcW w:w="1195"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(1,62</w:t>
            </w:r>
            <w:r>
              <w:t>3</w:t>
            </w:r>
            <w:r w:rsidRPr="007F66DD">
              <w:t>)</w:t>
            </w:r>
          </w:p>
        </w:tc>
        <w:tc>
          <w:tcPr>
            <w:tcW w:w="995" w:type="dxa"/>
            <w:tcBorders>
              <w:top w:val="nil"/>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1150" w:type="dxa"/>
            <w:tcBorders>
              <w:top w:val="nil"/>
              <w:left w:val="nil"/>
              <w:bottom w:val="single" w:sz="12" w:space="0" w:color="auto"/>
              <w:right w:val="nil"/>
            </w:tcBorders>
            <w:shd w:val="clear" w:color="000000" w:fill="B8CCE4"/>
            <w:vAlign w:val="bottom"/>
            <w:hideMark/>
          </w:tcPr>
          <w:p w:rsidR="0066439A" w:rsidRPr="007F66DD" w:rsidRDefault="0066439A" w:rsidP="00EE540D">
            <w:pPr>
              <w:pStyle w:val="Tablenormal0"/>
            </w:pPr>
            <w:r w:rsidRPr="007F66DD">
              <w:t>(3,334)</w:t>
            </w:r>
          </w:p>
        </w:tc>
      </w:tr>
      <w:tr w:rsidR="0066439A" w:rsidRPr="007F66DD" w:rsidTr="004C1347">
        <w:trPr>
          <w:trHeight w:val="340"/>
        </w:trPr>
        <w:tc>
          <w:tcPr>
            <w:tcW w:w="2562"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Balance at 30 June 2014</w:t>
            </w:r>
          </w:p>
        </w:tc>
        <w:tc>
          <w:tcPr>
            <w:tcW w:w="894"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42,449</w:t>
            </w:r>
          </w:p>
        </w:tc>
        <w:tc>
          <w:tcPr>
            <w:tcW w:w="1028"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59,557</w:t>
            </w:r>
          </w:p>
        </w:tc>
        <w:tc>
          <w:tcPr>
            <w:tcW w:w="1150"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13,505</w:t>
            </w:r>
          </w:p>
        </w:tc>
        <w:tc>
          <w:tcPr>
            <w:tcW w:w="949"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5,020</w:t>
            </w:r>
          </w:p>
        </w:tc>
        <w:tc>
          <w:tcPr>
            <w:tcW w:w="1195"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6,835</w:t>
            </w:r>
          </w:p>
        </w:tc>
        <w:tc>
          <w:tcPr>
            <w:tcW w:w="995"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155</w:t>
            </w:r>
          </w:p>
        </w:tc>
        <w:tc>
          <w:tcPr>
            <w:tcW w:w="1150" w:type="dxa"/>
            <w:tcBorders>
              <w:top w:val="single" w:sz="12" w:space="0" w:color="auto"/>
              <w:left w:val="nil"/>
              <w:bottom w:val="single" w:sz="12" w:space="0" w:color="auto"/>
              <w:right w:val="nil"/>
            </w:tcBorders>
            <w:shd w:val="clear" w:color="000000" w:fill="B8CCE4"/>
            <w:vAlign w:val="bottom"/>
            <w:hideMark/>
          </w:tcPr>
          <w:p w:rsidR="0066439A" w:rsidRPr="007F66DD" w:rsidRDefault="0066439A" w:rsidP="00EE540D">
            <w:pPr>
              <w:pStyle w:val="Tablenormal0"/>
            </w:pPr>
            <w:r w:rsidRPr="007F66DD">
              <w:t>127,521</w:t>
            </w:r>
          </w:p>
        </w:tc>
      </w:tr>
      <w:tr w:rsidR="0066439A" w:rsidRPr="007F66DD" w:rsidTr="004C1347">
        <w:trPr>
          <w:trHeight w:val="340"/>
        </w:trPr>
        <w:tc>
          <w:tcPr>
            <w:tcW w:w="4484" w:type="dxa"/>
            <w:gridSpan w:val="3"/>
            <w:tcBorders>
              <w:top w:val="single" w:sz="12" w:space="0" w:color="auto"/>
              <w:left w:val="nil"/>
              <w:bottom w:val="nil"/>
              <w:right w:val="nil"/>
            </w:tcBorders>
            <w:shd w:val="clear" w:color="auto" w:fill="auto"/>
            <w:vAlign w:val="bottom"/>
            <w:hideMark/>
          </w:tcPr>
          <w:p w:rsidR="0066439A" w:rsidRPr="00EE540D" w:rsidRDefault="0066439A" w:rsidP="00EE540D">
            <w:pPr>
              <w:pStyle w:val="Tablenormal0"/>
              <w:rPr>
                <w:b/>
              </w:rPr>
            </w:pPr>
            <w:r w:rsidRPr="00EE540D">
              <w:rPr>
                <w:b/>
              </w:rPr>
              <w:t>Accumulated depreciation and impairment</w:t>
            </w:r>
          </w:p>
        </w:tc>
        <w:tc>
          <w:tcPr>
            <w:tcW w:w="1150"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949"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1195"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995"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1150" w:type="dxa"/>
            <w:tcBorders>
              <w:top w:val="single" w:sz="12" w:space="0" w:color="auto"/>
              <w:left w:val="nil"/>
              <w:bottom w:val="nil"/>
              <w:right w:val="nil"/>
            </w:tcBorders>
            <w:shd w:val="clear" w:color="000000" w:fill="B8CCE4"/>
            <w:vAlign w:val="bottom"/>
            <w:hideMark/>
          </w:tcPr>
          <w:p w:rsidR="0066439A" w:rsidRPr="007F66DD" w:rsidRDefault="0066439A" w:rsidP="00EE540D">
            <w:pPr>
              <w:pStyle w:val="Tablenormal0"/>
            </w:pPr>
          </w:p>
        </w:tc>
      </w:tr>
      <w:tr w:rsidR="0066439A" w:rsidRPr="007F66DD" w:rsidTr="00797D2D">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Balance at 30 June 2012</w:t>
            </w:r>
          </w:p>
        </w:tc>
        <w:tc>
          <w:tcPr>
            <w:tcW w:w="894"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(753)</w:t>
            </w:r>
          </w:p>
        </w:tc>
        <w:tc>
          <w:tcPr>
            <w:tcW w:w="1028"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(6,987)</w:t>
            </w:r>
          </w:p>
        </w:tc>
        <w:tc>
          <w:tcPr>
            <w:tcW w:w="1150"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(9,655)</w:t>
            </w:r>
          </w:p>
        </w:tc>
        <w:tc>
          <w:tcPr>
            <w:tcW w:w="949"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(2,624)</w:t>
            </w:r>
          </w:p>
        </w:tc>
        <w:tc>
          <w:tcPr>
            <w:tcW w:w="1195"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(7,342)</w:t>
            </w:r>
          </w:p>
        </w:tc>
        <w:tc>
          <w:tcPr>
            <w:tcW w:w="995" w:type="dxa"/>
            <w:tcBorders>
              <w:top w:val="nil"/>
              <w:left w:val="nil"/>
              <w:bottom w:val="nil"/>
              <w:right w:val="nil"/>
            </w:tcBorders>
            <w:shd w:val="clear" w:color="auto" w:fill="auto"/>
            <w:vAlign w:val="bottom"/>
            <w:hideMark/>
          </w:tcPr>
          <w:p w:rsidR="0066439A" w:rsidRPr="007F66DD" w:rsidRDefault="00FA4304" w:rsidP="00EE540D">
            <w:pPr>
              <w:pStyle w:val="Tablenormal0"/>
            </w:pPr>
            <w:r>
              <w:t>-</w:t>
            </w:r>
          </w:p>
        </w:tc>
        <w:tc>
          <w:tcPr>
            <w:tcW w:w="1150" w:type="dxa"/>
            <w:tcBorders>
              <w:top w:val="nil"/>
              <w:left w:val="nil"/>
              <w:bottom w:val="nil"/>
              <w:right w:val="nil"/>
            </w:tcBorders>
            <w:shd w:val="clear" w:color="000000" w:fill="B8CCE4"/>
            <w:vAlign w:val="bottom"/>
            <w:hideMark/>
          </w:tcPr>
          <w:p w:rsidR="0066439A" w:rsidRPr="007F66DD" w:rsidRDefault="0066439A" w:rsidP="00EE540D">
            <w:pPr>
              <w:pStyle w:val="Tablenormal0"/>
            </w:pPr>
            <w:r w:rsidRPr="007F66DD">
              <w:t>(27,361)</w:t>
            </w:r>
          </w:p>
        </w:tc>
      </w:tr>
      <w:tr w:rsidR="0066439A" w:rsidRPr="007F66DD" w:rsidTr="00797D2D">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Disposals</w:t>
            </w:r>
          </w:p>
        </w:tc>
        <w:tc>
          <w:tcPr>
            <w:tcW w:w="894"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w:t>
            </w:r>
          </w:p>
        </w:tc>
        <w:tc>
          <w:tcPr>
            <w:tcW w:w="1028"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72</w:t>
            </w:r>
          </w:p>
        </w:tc>
        <w:tc>
          <w:tcPr>
            <w:tcW w:w="1150"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1,084</w:t>
            </w:r>
          </w:p>
        </w:tc>
        <w:tc>
          <w:tcPr>
            <w:tcW w:w="949"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466</w:t>
            </w:r>
          </w:p>
        </w:tc>
        <w:tc>
          <w:tcPr>
            <w:tcW w:w="1195"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w:t>
            </w:r>
          </w:p>
        </w:tc>
        <w:tc>
          <w:tcPr>
            <w:tcW w:w="995" w:type="dxa"/>
            <w:tcBorders>
              <w:top w:val="nil"/>
              <w:left w:val="nil"/>
              <w:bottom w:val="nil"/>
              <w:right w:val="nil"/>
            </w:tcBorders>
            <w:shd w:val="clear" w:color="auto" w:fill="auto"/>
            <w:vAlign w:val="bottom"/>
            <w:hideMark/>
          </w:tcPr>
          <w:p w:rsidR="0066439A" w:rsidRPr="007F66DD" w:rsidRDefault="00FA4304" w:rsidP="00EE540D">
            <w:pPr>
              <w:pStyle w:val="Tablenormal0"/>
            </w:pPr>
            <w:r>
              <w:t>-</w:t>
            </w:r>
          </w:p>
        </w:tc>
        <w:tc>
          <w:tcPr>
            <w:tcW w:w="1150" w:type="dxa"/>
            <w:tcBorders>
              <w:top w:val="nil"/>
              <w:left w:val="nil"/>
              <w:bottom w:val="nil"/>
              <w:right w:val="nil"/>
            </w:tcBorders>
            <w:shd w:val="clear" w:color="000000" w:fill="B8CCE4"/>
            <w:vAlign w:val="bottom"/>
            <w:hideMark/>
          </w:tcPr>
          <w:p w:rsidR="0066439A" w:rsidRPr="007F66DD" w:rsidRDefault="0066439A" w:rsidP="00EE540D">
            <w:pPr>
              <w:pStyle w:val="Tablenormal0"/>
            </w:pPr>
            <w:r w:rsidRPr="007F66DD">
              <w:t>1,622</w:t>
            </w:r>
          </w:p>
        </w:tc>
      </w:tr>
      <w:tr w:rsidR="0066439A" w:rsidRPr="007F66DD" w:rsidTr="004C1347">
        <w:trPr>
          <w:trHeight w:val="340"/>
        </w:trPr>
        <w:tc>
          <w:tcPr>
            <w:tcW w:w="2562"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Depreciation expense</w:t>
            </w:r>
          </w:p>
        </w:tc>
        <w:tc>
          <w:tcPr>
            <w:tcW w:w="894" w:type="dxa"/>
            <w:tcBorders>
              <w:top w:val="nil"/>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1028"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(1,353)</w:t>
            </w:r>
          </w:p>
        </w:tc>
        <w:tc>
          <w:tcPr>
            <w:tcW w:w="1150"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(1,660)</w:t>
            </w:r>
          </w:p>
        </w:tc>
        <w:tc>
          <w:tcPr>
            <w:tcW w:w="949"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(862)</w:t>
            </w:r>
          </w:p>
        </w:tc>
        <w:tc>
          <w:tcPr>
            <w:tcW w:w="1195"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(411)</w:t>
            </w:r>
          </w:p>
        </w:tc>
        <w:tc>
          <w:tcPr>
            <w:tcW w:w="995"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w:t>
            </w:r>
          </w:p>
        </w:tc>
        <w:tc>
          <w:tcPr>
            <w:tcW w:w="1150" w:type="dxa"/>
            <w:tcBorders>
              <w:top w:val="nil"/>
              <w:left w:val="nil"/>
              <w:bottom w:val="single" w:sz="12" w:space="0" w:color="auto"/>
              <w:right w:val="nil"/>
            </w:tcBorders>
            <w:shd w:val="clear" w:color="000000" w:fill="B8CCE4"/>
            <w:vAlign w:val="bottom"/>
            <w:hideMark/>
          </w:tcPr>
          <w:p w:rsidR="0066439A" w:rsidRPr="007F66DD" w:rsidRDefault="0066439A" w:rsidP="00EE540D">
            <w:pPr>
              <w:pStyle w:val="Tablenormal0"/>
            </w:pPr>
            <w:r w:rsidRPr="007F66DD">
              <w:t>(4,286)</w:t>
            </w:r>
          </w:p>
        </w:tc>
      </w:tr>
      <w:tr w:rsidR="0066439A" w:rsidRPr="007F66DD" w:rsidTr="004C1347">
        <w:trPr>
          <w:trHeight w:val="340"/>
        </w:trPr>
        <w:tc>
          <w:tcPr>
            <w:tcW w:w="2562"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Balance at 30 June 2013</w:t>
            </w:r>
          </w:p>
        </w:tc>
        <w:tc>
          <w:tcPr>
            <w:tcW w:w="894"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(753)</w:t>
            </w:r>
          </w:p>
        </w:tc>
        <w:tc>
          <w:tcPr>
            <w:tcW w:w="1028"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(8,268)</w:t>
            </w:r>
          </w:p>
        </w:tc>
        <w:tc>
          <w:tcPr>
            <w:tcW w:w="1150"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(10,231)</w:t>
            </w:r>
          </w:p>
        </w:tc>
        <w:tc>
          <w:tcPr>
            <w:tcW w:w="949"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(3,020)</w:t>
            </w:r>
          </w:p>
        </w:tc>
        <w:tc>
          <w:tcPr>
            <w:tcW w:w="1195"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r w:rsidRPr="007F66DD">
              <w:t>(7,753)</w:t>
            </w:r>
          </w:p>
        </w:tc>
        <w:tc>
          <w:tcPr>
            <w:tcW w:w="995" w:type="dxa"/>
            <w:tcBorders>
              <w:top w:val="single" w:sz="12" w:space="0" w:color="auto"/>
              <w:left w:val="nil"/>
              <w:bottom w:val="nil"/>
              <w:right w:val="nil"/>
            </w:tcBorders>
            <w:shd w:val="clear" w:color="auto" w:fill="auto"/>
            <w:vAlign w:val="bottom"/>
            <w:hideMark/>
          </w:tcPr>
          <w:p w:rsidR="0066439A" w:rsidRPr="007F66DD" w:rsidRDefault="00FA4304" w:rsidP="00EE540D">
            <w:pPr>
              <w:pStyle w:val="Tablenormal0"/>
            </w:pPr>
            <w:r>
              <w:t>-</w:t>
            </w:r>
          </w:p>
        </w:tc>
        <w:tc>
          <w:tcPr>
            <w:tcW w:w="1150" w:type="dxa"/>
            <w:tcBorders>
              <w:top w:val="single" w:sz="12" w:space="0" w:color="auto"/>
              <w:left w:val="nil"/>
              <w:bottom w:val="nil"/>
              <w:right w:val="nil"/>
            </w:tcBorders>
            <w:shd w:val="clear" w:color="000000" w:fill="B8CCE4"/>
            <w:vAlign w:val="bottom"/>
            <w:hideMark/>
          </w:tcPr>
          <w:p w:rsidR="0066439A" w:rsidRPr="007F66DD" w:rsidRDefault="0066439A" w:rsidP="00EE540D">
            <w:pPr>
              <w:pStyle w:val="Tablenormal0"/>
            </w:pPr>
            <w:r w:rsidRPr="007F66DD">
              <w:t>(30,025)</w:t>
            </w:r>
          </w:p>
        </w:tc>
      </w:tr>
      <w:tr w:rsidR="0066439A" w:rsidRPr="007F66DD" w:rsidTr="00797D2D">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Disposals</w:t>
            </w:r>
          </w:p>
        </w:tc>
        <w:tc>
          <w:tcPr>
            <w:tcW w:w="894" w:type="dxa"/>
            <w:tcBorders>
              <w:top w:val="nil"/>
              <w:left w:val="nil"/>
              <w:bottom w:val="nil"/>
              <w:right w:val="nil"/>
            </w:tcBorders>
            <w:shd w:val="clear" w:color="auto" w:fill="auto"/>
            <w:vAlign w:val="bottom"/>
            <w:hideMark/>
          </w:tcPr>
          <w:p w:rsidR="0066439A" w:rsidRPr="007F66DD" w:rsidRDefault="00FA4304" w:rsidP="00EE540D">
            <w:pPr>
              <w:pStyle w:val="Tablenormal0"/>
            </w:pPr>
            <w:r>
              <w:t>-</w:t>
            </w:r>
          </w:p>
        </w:tc>
        <w:tc>
          <w:tcPr>
            <w:tcW w:w="1028"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23</w:t>
            </w:r>
          </w:p>
        </w:tc>
        <w:tc>
          <w:tcPr>
            <w:tcW w:w="1150"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204</w:t>
            </w:r>
          </w:p>
        </w:tc>
        <w:tc>
          <w:tcPr>
            <w:tcW w:w="949"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903</w:t>
            </w:r>
          </w:p>
        </w:tc>
        <w:tc>
          <w:tcPr>
            <w:tcW w:w="1195"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1,608</w:t>
            </w:r>
          </w:p>
        </w:tc>
        <w:tc>
          <w:tcPr>
            <w:tcW w:w="995" w:type="dxa"/>
            <w:tcBorders>
              <w:top w:val="nil"/>
              <w:left w:val="nil"/>
              <w:bottom w:val="nil"/>
              <w:right w:val="nil"/>
            </w:tcBorders>
            <w:shd w:val="clear" w:color="auto" w:fill="auto"/>
            <w:vAlign w:val="bottom"/>
            <w:hideMark/>
          </w:tcPr>
          <w:p w:rsidR="0066439A" w:rsidRPr="007F66DD" w:rsidRDefault="0066439A" w:rsidP="00EE540D">
            <w:pPr>
              <w:pStyle w:val="Tablenormal0"/>
            </w:pPr>
          </w:p>
        </w:tc>
        <w:tc>
          <w:tcPr>
            <w:tcW w:w="1150" w:type="dxa"/>
            <w:tcBorders>
              <w:top w:val="nil"/>
              <w:left w:val="nil"/>
              <w:bottom w:val="nil"/>
              <w:right w:val="nil"/>
            </w:tcBorders>
            <w:shd w:val="clear" w:color="000000" w:fill="B8CCE4"/>
            <w:vAlign w:val="bottom"/>
            <w:hideMark/>
          </w:tcPr>
          <w:p w:rsidR="0066439A" w:rsidRPr="007F66DD" w:rsidRDefault="0066439A" w:rsidP="00EE540D">
            <w:pPr>
              <w:pStyle w:val="Tablenormal0"/>
            </w:pPr>
            <w:r w:rsidRPr="007F66DD">
              <w:t>2,738</w:t>
            </w:r>
          </w:p>
        </w:tc>
      </w:tr>
      <w:tr w:rsidR="0066439A" w:rsidRPr="007F66DD" w:rsidTr="00797D2D">
        <w:trPr>
          <w:trHeight w:hRule="exact" w:val="737"/>
        </w:trPr>
        <w:tc>
          <w:tcPr>
            <w:tcW w:w="2562" w:type="dxa"/>
            <w:tcBorders>
              <w:top w:val="nil"/>
              <w:left w:val="nil"/>
              <w:bottom w:val="nil"/>
              <w:right w:val="nil"/>
            </w:tcBorders>
            <w:shd w:val="clear" w:color="auto" w:fill="auto"/>
            <w:vAlign w:val="bottom"/>
            <w:hideMark/>
          </w:tcPr>
          <w:p w:rsidR="0066439A" w:rsidRPr="007F66DD" w:rsidRDefault="0066439A" w:rsidP="00F465B1">
            <w:pPr>
              <w:pStyle w:val="Tablenormal0"/>
            </w:pPr>
            <w:r w:rsidRPr="007F66DD">
              <w:t>Reversal of impairment losses credited to surplus</w:t>
            </w:r>
            <w:r w:rsidRPr="007F66DD">
              <w:rPr>
                <w:vertAlign w:val="superscript"/>
              </w:rPr>
              <w:t>(i)</w:t>
            </w:r>
          </w:p>
        </w:tc>
        <w:tc>
          <w:tcPr>
            <w:tcW w:w="894" w:type="dxa"/>
            <w:tcBorders>
              <w:top w:val="nil"/>
              <w:left w:val="nil"/>
              <w:bottom w:val="nil"/>
              <w:right w:val="nil"/>
            </w:tcBorders>
            <w:shd w:val="clear" w:color="auto" w:fill="auto"/>
            <w:vAlign w:val="bottom"/>
            <w:hideMark/>
          </w:tcPr>
          <w:p w:rsidR="0066439A" w:rsidRPr="007F66DD" w:rsidRDefault="0066439A" w:rsidP="00F465B1">
            <w:pPr>
              <w:pStyle w:val="Tablenormal0"/>
            </w:pPr>
            <w:r w:rsidRPr="007F66DD">
              <w:t>174</w:t>
            </w:r>
          </w:p>
        </w:tc>
        <w:tc>
          <w:tcPr>
            <w:tcW w:w="1028" w:type="dxa"/>
            <w:tcBorders>
              <w:top w:val="nil"/>
              <w:left w:val="nil"/>
              <w:bottom w:val="nil"/>
              <w:right w:val="nil"/>
            </w:tcBorders>
            <w:shd w:val="clear" w:color="auto" w:fill="auto"/>
            <w:vAlign w:val="bottom"/>
            <w:hideMark/>
          </w:tcPr>
          <w:p w:rsidR="0066439A" w:rsidRPr="007F66DD" w:rsidRDefault="0066439A" w:rsidP="00F465B1">
            <w:pPr>
              <w:pStyle w:val="Tablenormal0"/>
            </w:pPr>
            <w:r w:rsidRPr="007F66DD">
              <w:t>233</w:t>
            </w:r>
          </w:p>
        </w:tc>
        <w:tc>
          <w:tcPr>
            <w:tcW w:w="1150" w:type="dxa"/>
            <w:tcBorders>
              <w:top w:val="nil"/>
              <w:left w:val="nil"/>
              <w:bottom w:val="nil"/>
              <w:right w:val="nil"/>
            </w:tcBorders>
            <w:shd w:val="clear" w:color="auto" w:fill="auto"/>
            <w:vAlign w:val="bottom"/>
            <w:hideMark/>
          </w:tcPr>
          <w:p w:rsidR="0066439A" w:rsidRPr="007F66DD" w:rsidRDefault="0066439A" w:rsidP="00F465B1">
            <w:pPr>
              <w:pStyle w:val="Tablenormal0"/>
            </w:pPr>
            <w:r w:rsidRPr="007F66DD">
              <w:t>-</w:t>
            </w:r>
          </w:p>
        </w:tc>
        <w:tc>
          <w:tcPr>
            <w:tcW w:w="949" w:type="dxa"/>
            <w:tcBorders>
              <w:top w:val="nil"/>
              <w:left w:val="nil"/>
              <w:bottom w:val="nil"/>
              <w:right w:val="nil"/>
            </w:tcBorders>
            <w:shd w:val="clear" w:color="auto" w:fill="auto"/>
            <w:vAlign w:val="bottom"/>
            <w:hideMark/>
          </w:tcPr>
          <w:p w:rsidR="0066439A" w:rsidRPr="007F66DD" w:rsidRDefault="0066439A" w:rsidP="00F465B1">
            <w:pPr>
              <w:pStyle w:val="Tablenormal0"/>
            </w:pPr>
            <w:r w:rsidRPr="007F66DD">
              <w:t>-</w:t>
            </w:r>
          </w:p>
        </w:tc>
        <w:tc>
          <w:tcPr>
            <w:tcW w:w="1195" w:type="dxa"/>
            <w:tcBorders>
              <w:top w:val="nil"/>
              <w:left w:val="nil"/>
              <w:bottom w:val="nil"/>
              <w:right w:val="nil"/>
            </w:tcBorders>
            <w:shd w:val="clear" w:color="auto" w:fill="auto"/>
            <w:vAlign w:val="bottom"/>
            <w:hideMark/>
          </w:tcPr>
          <w:p w:rsidR="0066439A" w:rsidRPr="007F66DD" w:rsidRDefault="0066439A" w:rsidP="00F465B1">
            <w:pPr>
              <w:pStyle w:val="Tablenormal0"/>
            </w:pPr>
            <w:r w:rsidRPr="007F66DD">
              <w:t>-</w:t>
            </w:r>
          </w:p>
        </w:tc>
        <w:tc>
          <w:tcPr>
            <w:tcW w:w="995" w:type="dxa"/>
            <w:tcBorders>
              <w:top w:val="nil"/>
              <w:left w:val="nil"/>
              <w:bottom w:val="nil"/>
              <w:right w:val="nil"/>
            </w:tcBorders>
            <w:shd w:val="clear" w:color="auto" w:fill="auto"/>
            <w:vAlign w:val="bottom"/>
            <w:hideMark/>
          </w:tcPr>
          <w:p w:rsidR="0066439A" w:rsidRPr="007F66DD" w:rsidRDefault="0066439A" w:rsidP="00F465B1">
            <w:pPr>
              <w:pStyle w:val="Tablenormal0"/>
            </w:pPr>
            <w:r w:rsidRPr="007F66DD">
              <w:t>-</w:t>
            </w:r>
          </w:p>
        </w:tc>
        <w:tc>
          <w:tcPr>
            <w:tcW w:w="1150" w:type="dxa"/>
            <w:tcBorders>
              <w:top w:val="nil"/>
              <w:left w:val="nil"/>
              <w:bottom w:val="nil"/>
              <w:right w:val="nil"/>
            </w:tcBorders>
            <w:shd w:val="clear" w:color="000000" w:fill="B8CCE4"/>
            <w:vAlign w:val="bottom"/>
            <w:hideMark/>
          </w:tcPr>
          <w:p w:rsidR="0066439A" w:rsidRPr="007F66DD" w:rsidRDefault="0066439A" w:rsidP="00F465B1">
            <w:pPr>
              <w:pStyle w:val="Tablenormal0"/>
            </w:pPr>
            <w:r w:rsidRPr="007F66DD">
              <w:t>407</w:t>
            </w:r>
          </w:p>
        </w:tc>
      </w:tr>
      <w:tr w:rsidR="0066439A" w:rsidRPr="007F66DD" w:rsidTr="00797D2D">
        <w:trPr>
          <w:trHeight w:val="340"/>
        </w:trPr>
        <w:tc>
          <w:tcPr>
            <w:tcW w:w="2562" w:type="dxa"/>
            <w:tcBorders>
              <w:top w:val="nil"/>
              <w:left w:val="nil"/>
              <w:bottom w:val="nil"/>
              <w:right w:val="nil"/>
            </w:tcBorders>
            <w:shd w:val="clear" w:color="auto" w:fill="auto"/>
            <w:vAlign w:val="bottom"/>
            <w:hideMark/>
          </w:tcPr>
          <w:p w:rsidR="0066439A" w:rsidRPr="007F66DD" w:rsidRDefault="0066439A" w:rsidP="00EE540D">
            <w:pPr>
              <w:pStyle w:val="Tablenormal0"/>
            </w:pPr>
            <w:r>
              <w:t>I</w:t>
            </w:r>
            <w:r w:rsidRPr="007F66DD">
              <w:t xml:space="preserve">mpairment losses charged to surplus </w:t>
            </w:r>
            <w:r w:rsidRPr="007F66DD">
              <w:rPr>
                <w:vertAlign w:val="superscript"/>
              </w:rPr>
              <w:t>(i)</w:t>
            </w:r>
          </w:p>
        </w:tc>
        <w:tc>
          <w:tcPr>
            <w:tcW w:w="894"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(87)</w:t>
            </w:r>
          </w:p>
        </w:tc>
        <w:tc>
          <w:tcPr>
            <w:tcW w:w="1028"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(38)</w:t>
            </w:r>
          </w:p>
        </w:tc>
        <w:tc>
          <w:tcPr>
            <w:tcW w:w="1150"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w:t>
            </w:r>
          </w:p>
        </w:tc>
        <w:tc>
          <w:tcPr>
            <w:tcW w:w="949"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w:t>
            </w:r>
          </w:p>
        </w:tc>
        <w:tc>
          <w:tcPr>
            <w:tcW w:w="1195"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w:t>
            </w:r>
          </w:p>
        </w:tc>
        <w:tc>
          <w:tcPr>
            <w:tcW w:w="995" w:type="dxa"/>
            <w:tcBorders>
              <w:top w:val="nil"/>
              <w:left w:val="nil"/>
              <w:bottom w:val="nil"/>
              <w:right w:val="nil"/>
            </w:tcBorders>
            <w:shd w:val="clear" w:color="auto" w:fill="auto"/>
            <w:vAlign w:val="bottom"/>
            <w:hideMark/>
          </w:tcPr>
          <w:p w:rsidR="0066439A" w:rsidRPr="007F66DD" w:rsidRDefault="0066439A" w:rsidP="00EE540D">
            <w:pPr>
              <w:pStyle w:val="Tablenormal0"/>
            </w:pPr>
            <w:r w:rsidRPr="007F66DD">
              <w:t>-</w:t>
            </w:r>
          </w:p>
        </w:tc>
        <w:tc>
          <w:tcPr>
            <w:tcW w:w="1150" w:type="dxa"/>
            <w:tcBorders>
              <w:top w:val="nil"/>
              <w:left w:val="nil"/>
              <w:bottom w:val="nil"/>
              <w:right w:val="nil"/>
            </w:tcBorders>
            <w:shd w:val="clear" w:color="000000" w:fill="B8CCE4"/>
            <w:vAlign w:val="bottom"/>
            <w:hideMark/>
          </w:tcPr>
          <w:p w:rsidR="0066439A" w:rsidRPr="007F66DD" w:rsidRDefault="0066439A" w:rsidP="00EE540D">
            <w:pPr>
              <w:pStyle w:val="Tablenormal0"/>
            </w:pPr>
            <w:r w:rsidRPr="007F66DD">
              <w:t>(125)</w:t>
            </w:r>
          </w:p>
        </w:tc>
      </w:tr>
      <w:tr w:rsidR="0066439A" w:rsidRPr="007F66DD" w:rsidTr="004C1347">
        <w:trPr>
          <w:trHeight w:val="340"/>
        </w:trPr>
        <w:tc>
          <w:tcPr>
            <w:tcW w:w="2562"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Depreciation expense</w:t>
            </w:r>
          </w:p>
        </w:tc>
        <w:tc>
          <w:tcPr>
            <w:tcW w:w="894" w:type="dxa"/>
            <w:tcBorders>
              <w:top w:val="nil"/>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1028"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(1,345)</w:t>
            </w:r>
          </w:p>
        </w:tc>
        <w:tc>
          <w:tcPr>
            <w:tcW w:w="1150"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(1,241)</w:t>
            </w:r>
          </w:p>
        </w:tc>
        <w:tc>
          <w:tcPr>
            <w:tcW w:w="949"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(791)</w:t>
            </w:r>
          </w:p>
        </w:tc>
        <w:tc>
          <w:tcPr>
            <w:tcW w:w="1195"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(395)</w:t>
            </w:r>
          </w:p>
        </w:tc>
        <w:tc>
          <w:tcPr>
            <w:tcW w:w="995" w:type="dxa"/>
            <w:tcBorders>
              <w:top w:val="nil"/>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1150" w:type="dxa"/>
            <w:tcBorders>
              <w:top w:val="nil"/>
              <w:left w:val="nil"/>
              <w:bottom w:val="single" w:sz="12" w:space="0" w:color="auto"/>
              <w:right w:val="nil"/>
            </w:tcBorders>
            <w:shd w:val="clear" w:color="000000" w:fill="B8CCE4"/>
            <w:vAlign w:val="bottom"/>
            <w:hideMark/>
          </w:tcPr>
          <w:p w:rsidR="0066439A" w:rsidRPr="007F66DD" w:rsidRDefault="0066439A" w:rsidP="00EE540D">
            <w:pPr>
              <w:pStyle w:val="Tablenormal0"/>
            </w:pPr>
            <w:r w:rsidRPr="007F66DD">
              <w:t>(3,772)</w:t>
            </w:r>
          </w:p>
        </w:tc>
      </w:tr>
      <w:tr w:rsidR="0066439A" w:rsidRPr="007F66DD" w:rsidTr="004C1347">
        <w:trPr>
          <w:trHeight w:val="340"/>
        </w:trPr>
        <w:tc>
          <w:tcPr>
            <w:tcW w:w="2562"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Balance at 30 June 2014</w:t>
            </w:r>
          </w:p>
        </w:tc>
        <w:tc>
          <w:tcPr>
            <w:tcW w:w="894"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(666)</w:t>
            </w:r>
          </w:p>
        </w:tc>
        <w:tc>
          <w:tcPr>
            <w:tcW w:w="1028"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(9,395)</w:t>
            </w:r>
          </w:p>
        </w:tc>
        <w:tc>
          <w:tcPr>
            <w:tcW w:w="1150"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(11,268)</w:t>
            </w:r>
          </w:p>
        </w:tc>
        <w:tc>
          <w:tcPr>
            <w:tcW w:w="949"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(2,908)</w:t>
            </w:r>
          </w:p>
        </w:tc>
        <w:tc>
          <w:tcPr>
            <w:tcW w:w="1195"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(6,540)</w:t>
            </w:r>
          </w:p>
        </w:tc>
        <w:tc>
          <w:tcPr>
            <w:tcW w:w="995" w:type="dxa"/>
            <w:tcBorders>
              <w:top w:val="single" w:sz="12" w:space="0" w:color="auto"/>
              <w:left w:val="nil"/>
              <w:bottom w:val="single" w:sz="12" w:space="0" w:color="auto"/>
              <w:right w:val="nil"/>
            </w:tcBorders>
            <w:shd w:val="clear" w:color="auto" w:fill="auto"/>
            <w:vAlign w:val="bottom"/>
            <w:hideMark/>
          </w:tcPr>
          <w:p w:rsidR="0066439A" w:rsidRPr="007F66DD" w:rsidRDefault="00FA4304" w:rsidP="00EE540D">
            <w:pPr>
              <w:pStyle w:val="Tablenormal0"/>
            </w:pPr>
            <w:r>
              <w:t>-</w:t>
            </w:r>
          </w:p>
        </w:tc>
        <w:tc>
          <w:tcPr>
            <w:tcW w:w="1150" w:type="dxa"/>
            <w:tcBorders>
              <w:top w:val="single" w:sz="12" w:space="0" w:color="auto"/>
              <w:left w:val="nil"/>
              <w:bottom w:val="single" w:sz="12" w:space="0" w:color="auto"/>
              <w:right w:val="nil"/>
            </w:tcBorders>
            <w:shd w:val="clear" w:color="000000" w:fill="B8CCE4"/>
            <w:vAlign w:val="bottom"/>
            <w:hideMark/>
          </w:tcPr>
          <w:p w:rsidR="0066439A" w:rsidRPr="007F66DD" w:rsidRDefault="0066439A" w:rsidP="00EE540D">
            <w:pPr>
              <w:pStyle w:val="Tablenormal0"/>
            </w:pPr>
            <w:r w:rsidRPr="007F66DD">
              <w:t>(30,777)</w:t>
            </w:r>
          </w:p>
        </w:tc>
      </w:tr>
      <w:tr w:rsidR="0066439A" w:rsidRPr="007F66DD" w:rsidTr="004C1347">
        <w:trPr>
          <w:trHeight w:val="340"/>
        </w:trPr>
        <w:tc>
          <w:tcPr>
            <w:tcW w:w="2562" w:type="dxa"/>
            <w:tcBorders>
              <w:top w:val="single" w:sz="12" w:space="0" w:color="auto"/>
              <w:left w:val="nil"/>
              <w:bottom w:val="nil"/>
              <w:right w:val="nil"/>
            </w:tcBorders>
            <w:shd w:val="clear" w:color="auto" w:fill="auto"/>
            <w:vAlign w:val="bottom"/>
            <w:hideMark/>
          </w:tcPr>
          <w:p w:rsidR="0066439A" w:rsidRPr="00EE540D" w:rsidRDefault="0066439A" w:rsidP="00EE540D">
            <w:pPr>
              <w:pStyle w:val="Tablenormal0"/>
              <w:rPr>
                <w:b/>
              </w:rPr>
            </w:pPr>
            <w:r w:rsidRPr="00EE540D">
              <w:rPr>
                <w:b/>
              </w:rPr>
              <w:t>Net book value</w:t>
            </w:r>
          </w:p>
        </w:tc>
        <w:tc>
          <w:tcPr>
            <w:tcW w:w="894"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1028"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1150"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949"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1195"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995" w:type="dxa"/>
            <w:tcBorders>
              <w:top w:val="single" w:sz="12" w:space="0" w:color="auto"/>
              <w:left w:val="nil"/>
              <w:bottom w:val="nil"/>
              <w:right w:val="nil"/>
            </w:tcBorders>
            <w:shd w:val="clear" w:color="auto" w:fill="auto"/>
            <w:vAlign w:val="bottom"/>
            <w:hideMark/>
          </w:tcPr>
          <w:p w:rsidR="0066439A" w:rsidRPr="007F66DD" w:rsidRDefault="0066439A" w:rsidP="00EE540D">
            <w:pPr>
              <w:pStyle w:val="Tablenormal0"/>
            </w:pPr>
          </w:p>
        </w:tc>
        <w:tc>
          <w:tcPr>
            <w:tcW w:w="1150" w:type="dxa"/>
            <w:tcBorders>
              <w:top w:val="single" w:sz="12" w:space="0" w:color="auto"/>
              <w:left w:val="nil"/>
              <w:bottom w:val="nil"/>
              <w:right w:val="nil"/>
            </w:tcBorders>
            <w:shd w:val="clear" w:color="000000" w:fill="B8CCE4"/>
            <w:vAlign w:val="bottom"/>
            <w:hideMark/>
          </w:tcPr>
          <w:p w:rsidR="0066439A" w:rsidRPr="007F66DD" w:rsidRDefault="0066439A" w:rsidP="00EE540D">
            <w:pPr>
              <w:pStyle w:val="Tablenormal0"/>
            </w:pPr>
          </w:p>
        </w:tc>
      </w:tr>
      <w:tr w:rsidR="0066439A" w:rsidRPr="007F66DD" w:rsidTr="004C1347">
        <w:trPr>
          <w:trHeight w:val="340"/>
        </w:trPr>
        <w:tc>
          <w:tcPr>
            <w:tcW w:w="2562"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As at 30 June 2013</w:t>
            </w:r>
          </w:p>
        </w:tc>
        <w:tc>
          <w:tcPr>
            <w:tcW w:w="894"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40,992</w:t>
            </w:r>
          </w:p>
        </w:tc>
        <w:tc>
          <w:tcPr>
            <w:tcW w:w="1028"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44,140</w:t>
            </w:r>
          </w:p>
        </w:tc>
        <w:tc>
          <w:tcPr>
            <w:tcW w:w="1150"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3,134</w:t>
            </w:r>
          </w:p>
        </w:tc>
        <w:tc>
          <w:tcPr>
            <w:tcW w:w="949"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3,072</w:t>
            </w:r>
          </w:p>
        </w:tc>
        <w:tc>
          <w:tcPr>
            <w:tcW w:w="1195"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584</w:t>
            </w:r>
          </w:p>
        </w:tc>
        <w:tc>
          <w:tcPr>
            <w:tcW w:w="995" w:type="dxa"/>
            <w:tcBorders>
              <w:top w:val="nil"/>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2,858</w:t>
            </w:r>
          </w:p>
        </w:tc>
        <w:tc>
          <w:tcPr>
            <w:tcW w:w="1150" w:type="dxa"/>
            <w:tcBorders>
              <w:top w:val="nil"/>
              <w:left w:val="nil"/>
              <w:bottom w:val="single" w:sz="12" w:space="0" w:color="auto"/>
              <w:right w:val="nil"/>
            </w:tcBorders>
            <w:shd w:val="clear" w:color="000000" w:fill="B8CCE4"/>
            <w:vAlign w:val="bottom"/>
            <w:hideMark/>
          </w:tcPr>
          <w:p w:rsidR="0066439A" w:rsidRPr="007F66DD" w:rsidRDefault="0066439A" w:rsidP="00EE540D">
            <w:pPr>
              <w:pStyle w:val="Tablenormal0"/>
            </w:pPr>
            <w:r w:rsidRPr="007F66DD">
              <w:t>94,780</w:t>
            </w:r>
          </w:p>
        </w:tc>
      </w:tr>
      <w:tr w:rsidR="0066439A" w:rsidRPr="007F66DD" w:rsidTr="004C1347">
        <w:trPr>
          <w:trHeight w:val="340"/>
        </w:trPr>
        <w:tc>
          <w:tcPr>
            <w:tcW w:w="2562"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As at 30 June 2014</w:t>
            </w:r>
          </w:p>
        </w:tc>
        <w:tc>
          <w:tcPr>
            <w:tcW w:w="894"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41,783</w:t>
            </w:r>
          </w:p>
        </w:tc>
        <w:tc>
          <w:tcPr>
            <w:tcW w:w="1028"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50,162</w:t>
            </w:r>
          </w:p>
        </w:tc>
        <w:tc>
          <w:tcPr>
            <w:tcW w:w="1150"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2,237</w:t>
            </w:r>
          </w:p>
        </w:tc>
        <w:tc>
          <w:tcPr>
            <w:tcW w:w="949"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2,112</w:t>
            </w:r>
          </w:p>
        </w:tc>
        <w:tc>
          <w:tcPr>
            <w:tcW w:w="1195"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295</w:t>
            </w:r>
          </w:p>
        </w:tc>
        <w:tc>
          <w:tcPr>
            <w:tcW w:w="995" w:type="dxa"/>
            <w:tcBorders>
              <w:top w:val="single" w:sz="12" w:space="0" w:color="auto"/>
              <w:left w:val="nil"/>
              <w:bottom w:val="single" w:sz="12" w:space="0" w:color="auto"/>
              <w:right w:val="nil"/>
            </w:tcBorders>
            <w:shd w:val="clear" w:color="auto" w:fill="auto"/>
            <w:vAlign w:val="bottom"/>
            <w:hideMark/>
          </w:tcPr>
          <w:p w:rsidR="0066439A" w:rsidRPr="007F66DD" w:rsidRDefault="0066439A" w:rsidP="00EE540D">
            <w:pPr>
              <w:pStyle w:val="Tablenormal0"/>
            </w:pPr>
            <w:r w:rsidRPr="007F66DD">
              <w:t>155</w:t>
            </w:r>
          </w:p>
        </w:tc>
        <w:tc>
          <w:tcPr>
            <w:tcW w:w="1150" w:type="dxa"/>
            <w:tcBorders>
              <w:top w:val="single" w:sz="12" w:space="0" w:color="auto"/>
              <w:left w:val="nil"/>
              <w:bottom w:val="single" w:sz="12" w:space="0" w:color="auto"/>
              <w:right w:val="nil"/>
            </w:tcBorders>
            <w:shd w:val="clear" w:color="000000" w:fill="B8CCE4"/>
            <w:vAlign w:val="bottom"/>
            <w:hideMark/>
          </w:tcPr>
          <w:p w:rsidR="0066439A" w:rsidRPr="007F66DD" w:rsidRDefault="0066439A" w:rsidP="00EE540D">
            <w:pPr>
              <w:pStyle w:val="Tablenormal0"/>
            </w:pPr>
            <w:r w:rsidRPr="007F66DD">
              <w:t>96,744</w:t>
            </w:r>
          </w:p>
        </w:tc>
      </w:tr>
    </w:tbl>
    <w:p w:rsidR="00D90714" w:rsidRPr="00D90714" w:rsidRDefault="00D90714" w:rsidP="00D90714">
      <w:pPr>
        <w:pStyle w:val="Tablenormal0"/>
      </w:pPr>
      <w:bookmarkStart w:id="571" w:name="_Toc397963686"/>
      <w:r>
        <w:t xml:space="preserve">(i) </w:t>
      </w:r>
      <w:r w:rsidRPr="00D90714">
        <w:t>Impairment charge/release of impairment in the period where the depreciated replacement cost was less than its carrying value.</w:t>
      </w:r>
    </w:p>
    <w:p w:rsidR="00DA3E39" w:rsidRDefault="00DA3E39" w:rsidP="00674379">
      <w:pPr>
        <w:pStyle w:val="Heading3"/>
        <w:rPr>
          <w:lang w:eastAsia="en-AU"/>
        </w:rPr>
      </w:pPr>
      <w:r>
        <w:rPr>
          <w:lang w:eastAsia="en-AU"/>
        </w:rPr>
        <w:t xml:space="preserve">Note 13. </w:t>
      </w:r>
      <w:r w:rsidR="007E7C35">
        <w:rPr>
          <w:lang w:eastAsia="en-AU"/>
        </w:rPr>
        <w:t>Investment property</w:t>
      </w:r>
    </w:p>
    <w:bookmarkEnd w:id="571"/>
    <w:tbl>
      <w:tblPr>
        <w:tblW w:w="7806" w:type="dxa"/>
        <w:tblInd w:w="108" w:type="dxa"/>
        <w:tblLook w:val="04A0" w:firstRow="1" w:lastRow="0" w:firstColumn="1" w:lastColumn="0" w:noHBand="0" w:noVBand="1"/>
      </w:tblPr>
      <w:tblGrid>
        <w:gridCol w:w="4536"/>
        <w:gridCol w:w="1783"/>
        <w:gridCol w:w="1487"/>
      </w:tblGrid>
      <w:tr w:rsidR="005D6510" w:rsidRPr="00F465B1" w:rsidTr="004C1347">
        <w:trPr>
          <w:trHeight w:val="680"/>
        </w:trPr>
        <w:tc>
          <w:tcPr>
            <w:tcW w:w="4536" w:type="dxa"/>
            <w:tcBorders>
              <w:left w:val="nil"/>
              <w:bottom w:val="single" w:sz="12" w:space="0" w:color="auto"/>
              <w:right w:val="nil"/>
            </w:tcBorders>
            <w:shd w:val="clear" w:color="auto" w:fill="auto"/>
            <w:vAlign w:val="bottom"/>
            <w:hideMark/>
          </w:tcPr>
          <w:p w:rsidR="005D6510" w:rsidRPr="00CF37A2" w:rsidRDefault="005D6510" w:rsidP="00CF37A2">
            <w:pPr>
              <w:pStyle w:val="Tablenormal0"/>
              <w:rPr>
                <w:b/>
              </w:rPr>
            </w:pPr>
          </w:p>
        </w:tc>
        <w:tc>
          <w:tcPr>
            <w:tcW w:w="1783" w:type="dxa"/>
            <w:tcBorders>
              <w:left w:val="nil"/>
              <w:bottom w:val="single" w:sz="12" w:space="0" w:color="auto"/>
              <w:right w:val="nil"/>
            </w:tcBorders>
            <w:shd w:val="clear" w:color="000000" w:fill="B8CCE4"/>
            <w:vAlign w:val="center"/>
            <w:hideMark/>
          </w:tcPr>
          <w:p w:rsidR="005D6510" w:rsidRPr="009B41B2" w:rsidRDefault="005D6510" w:rsidP="00A00D00">
            <w:pPr>
              <w:pStyle w:val="Tablenormal0"/>
              <w:rPr>
                <w:b/>
              </w:rPr>
            </w:pPr>
            <w:r w:rsidRPr="009B41B2">
              <w:rPr>
                <w:b/>
              </w:rPr>
              <w:t>2014</w:t>
            </w:r>
          </w:p>
          <w:p w:rsidR="005D6510" w:rsidRPr="00CF37A2" w:rsidRDefault="005D6510" w:rsidP="00A00D00">
            <w:pPr>
              <w:pStyle w:val="Tablenormal0"/>
            </w:pPr>
            <w:r w:rsidRPr="006D520D">
              <w:t>$’000</w:t>
            </w:r>
          </w:p>
        </w:tc>
        <w:tc>
          <w:tcPr>
            <w:tcW w:w="1487" w:type="dxa"/>
            <w:tcBorders>
              <w:left w:val="nil"/>
              <w:bottom w:val="single" w:sz="12" w:space="0" w:color="auto"/>
              <w:right w:val="nil"/>
            </w:tcBorders>
            <w:shd w:val="clear" w:color="auto" w:fill="auto"/>
            <w:vAlign w:val="center"/>
            <w:hideMark/>
          </w:tcPr>
          <w:p w:rsidR="005D6510" w:rsidRPr="009B41B2" w:rsidRDefault="005D6510" w:rsidP="00A00D00">
            <w:pPr>
              <w:pStyle w:val="Tablenormal0"/>
              <w:rPr>
                <w:b/>
              </w:rPr>
            </w:pPr>
            <w:r w:rsidRPr="009B41B2">
              <w:rPr>
                <w:b/>
              </w:rPr>
              <w:t>2013</w:t>
            </w:r>
          </w:p>
          <w:p w:rsidR="005D6510" w:rsidRPr="00CF37A2" w:rsidRDefault="005D6510" w:rsidP="00A00D00">
            <w:pPr>
              <w:pStyle w:val="Tablenormal0"/>
            </w:pPr>
            <w:r w:rsidRPr="006D520D">
              <w:t>$’000</w:t>
            </w:r>
          </w:p>
        </w:tc>
      </w:tr>
      <w:tr w:rsidR="00403A09" w:rsidRPr="006D520D" w:rsidTr="004C1347">
        <w:trPr>
          <w:trHeight w:hRule="exact" w:val="340"/>
        </w:trPr>
        <w:tc>
          <w:tcPr>
            <w:tcW w:w="4536" w:type="dxa"/>
            <w:tcBorders>
              <w:top w:val="single" w:sz="12" w:space="0" w:color="auto"/>
              <w:left w:val="nil"/>
              <w:bottom w:val="nil"/>
              <w:right w:val="nil"/>
            </w:tcBorders>
            <w:shd w:val="clear" w:color="auto" w:fill="auto"/>
            <w:vAlign w:val="bottom"/>
            <w:hideMark/>
          </w:tcPr>
          <w:p w:rsidR="00403A09" w:rsidRPr="00F465B1" w:rsidRDefault="00403A09" w:rsidP="00F465B1">
            <w:pPr>
              <w:pStyle w:val="Tablenormal0"/>
              <w:rPr>
                <w:b/>
              </w:rPr>
            </w:pPr>
            <w:r w:rsidRPr="00F465B1">
              <w:rPr>
                <w:b/>
              </w:rPr>
              <w:t xml:space="preserve">Gross carrying amount </w:t>
            </w:r>
          </w:p>
        </w:tc>
        <w:tc>
          <w:tcPr>
            <w:tcW w:w="1783" w:type="dxa"/>
            <w:tcBorders>
              <w:top w:val="single" w:sz="12" w:space="0" w:color="auto"/>
              <w:left w:val="nil"/>
              <w:bottom w:val="nil"/>
              <w:right w:val="nil"/>
            </w:tcBorders>
            <w:shd w:val="clear" w:color="000000" w:fill="B8CCE4"/>
            <w:vAlign w:val="center"/>
            <w:hideMark/>
          </w:tcPr>
          <w:p w:rsidR="00403A09" w:rsidRPr="006D520D" w:rsidRDefault="00403A09" w:rsidP="00F465B1">
            <w:pPr>
              <w:pStyle w:val="Tablenormal0"/>
            </w:pPr>
          </w:p>
        </w:tc>
        <w:tc>
          <w:tcPr>
            <w:tcW w:w="1487" w:type="dxa"/>
            <w:tcBorders>
              <w:top w:val="single" w:sz="12" w:space="0" w:color="auto"/>
              <w:left w:val="nil"/>
              <w:bottom w:val="nil"/>
              <w:right w:val="nil"/>
            </w:tcBorders>
            <w:shd w:val="clear" w:color="auto" w:fill="auto"/>
            <w:vAlign w:val="center"/>
            <w:hideMark/>
          </w:tcPr>
          <w:p w:rsidR="00403A09" w:rsidRPr="006D520D" w:rsidRDefault="00403A09" w:rsidP="00F465B1">
            <w:pPr>
              <w:pStyle w:val="Tablenormal0"/>
            </w:pPr>
          </w:p>
        </w:tc>
      </w:tr>
      <w:tr w:rsidR="00403A09" w:rsidRPr="006D520D" w:rsidTr="00403A09">
        <w:trPr>
          <w:trHeight w:hRule="exact" w:val="340"/>
        </w:trPr>
        <w:tc>
          <w:tcPr>
            <w:tcW w:w="4536" w:type="dxa"/>
            <w:tcBorders>
              <w:top w:val="nil"/>
              <w:left w:val="nil"/>
              <w:bottom w:val="nil"/>
              <w:right w:val="nil"/>
            </w:tcBorders>
            <w:shd w:val="clear" w:color="auto" w:fill="auto"/>
            <w:vAlign w:val="bottom"/>
            <w:hideMark/>
          </w:tcPr>
          <w:p w:rsidR="00403A09" w:rsidRPr="006D520D" w:rsidRDefault="00403A09" w:rsidP="00F465B1">
            <w:pPr>
              <w:pStyle w:val="Tablenormal0"/>
            </w:pPr>
            <w:r w:rsidRPr="006D520D">
              <w:t>Balance at beginning of financial year</w:t>
            </w:r>
          </w:p>
        </w:tc>
        <w:tc>
          <w:tcPr>
            <w:tcW w:w="1783" w:type="dxa"/>
            <w:tcBorders>
              <w:top w:val="nil"/>
              <w:left w:val="nil"/>
              <w:bottom w:val="nil"/>
              <w:right w:val="nil"/>
            </w:tcBorders>
            <w:shd w:val="clear" w:color="000000" w:fill="B8CCE4"/>
            <w:vAlign w:val="bottom"/>
            <w:hideMark/>
          </w:tcPr>
          <w:p w:rsidR="00403A09" w:rsidRPr="006D520D" w:rsidRDefault="00403A09" w:rsidP="00F465B1">
            <w:pPr>
              <w:pStyle w:val="Tablenormal0"/>
            </w:pPr>
            <w:r w:rsidRPr="006D520D">
              <w:t>783</w:t>
            </w:r>
          </w:p>
        </w:tc>
        <w:tc>
          <w:tcPr>
            <w:tcW w:w="1487" w:type="dxa"/>
            <w:tcBorders>
              <w:top w:val="nil"/>
              <w:left w:val="nil"/>
              <w:bottom w:val="nil"/>
              <w:right w:val="nil"/>
            </w:tcBorders>
            <w:shd w:val="clear" w:color="auto" w:fill="auto"/>
            <w:vAlign w:val="bottom"/>
            <w:hideMark/>
          </w:tcPr>
          <w:p w:rsidR="00403A09" w:rsidRPr="006D520D" w:rsidRDefault="00403A09" w:rsidP="00F465B1">
            <w:pPr>
              <w:pStyle w:val="Tablenormal0"/>
            </w:pPr>
            <w:r w:rsidRPr="006D520D">
              <w:t>783</w:t>
            </w:r>
          </w:p>
        </w:tc>
      </w:tr>
      <w:tr w:rsidR="00403A09" w:rsidRPr="006D520D" w:rsidTr="00774F15">
        <w:trPr>
          <w:trHeight w:hRule="exact" w:val="340"/>
        </w:trPr>
        <w:tc>
          <w:tcPr>
            <w:tcW w:w="4536" w:type="dxa"/>
            <w:tcBorders>
              <w:top w:val="nil"/>
              <w:left w:val="nil"/>
              <w:bottom w:val="single" w:sz="12" w:space="0" w:color="auto"/>
              <w:right w:val="nil"/>
            </w:tcBorders>
            <w:shd w:val="clear" w:color="auto" w:fill="auto"/>
            <w:vAlign w:val="bottom"/>
            <w:hideMark/>
          </w:tcPr>
          <w:p w:rsidR="00403A09" w:rsidRPr="006D520D" w:rsidRDefault="00403A09" w:rsidP="00F465B1">
            <w:pPr>
              <w:pStyle w:val="Tablenormal0"/>
            </w:pPr>
            <w:r w:rsidRPr="006D520D">
              <w:t>Transfer to non-current assets held for sale</w:t>
            </w:r>
          </w:p>
        </w:tc>
        <w:tc>
          <w:tcPr>
            <w:tcW w:w="1783" w:type="dxa"/>
            <w:tcBorders>
              <w:top w:val="nil"/>
              <w:left w:val="nil"/>
              <w:bottom w:val="single" w:sz="12" w:space="0" w:color="auto"/>
              <w:right w:val="nil"/>
            </w:tcBorders>
            <w:shd w:val="clear" w:color="000000" w:fill="B8CCE4"/>
            <w:vAlign w:val="bottom"/>
            <w:hideMark/>
          </w:tcPr>
          <w:p w:rsidR="00403A09" w:rsidRPr="006D520D" w:rsidRDefault="00403A09" w:rsidP="00F465B1">
            <w:pPr>
              <w:pStyle w:val="Tablenormal0"/>
            </w:pPr>
            <w:r w:rsidRPr="006D520D">
              <w:t>(600)</w:t>
            </w:r>
          </w:p>
        </w:tc>
        <w:tc>
          <w:tcPr>
            <w:tcW w:w="1487" w:type="dxa"/>
            <w:tcBorders>
              <w:top w:val="nil"/>
              <w:left w:val="nil"/>
              <w:bottom w:val="single" w:sz="12" w:space="0" w:color="auto"/>
              <w:right w:val="nil"/>
            </w:tcBorders>
            <w:shd w:val="clear" w:color="auto" w:fill="auto"/>
            <w:vAlign w:val="bottom"/>
            <w:hideMark/>
          </w:tcPr>
          <w:p w:rsidR="00403A09" w:rsidRPr="006D520D" w:rsidRDefault="00403A09" w:rsidP="00F465B1">
            <w:pPr>
              <w:pStyle w:val="Tablenormal0"/>
            </w:pPr>
            <w:r w:rsidRPr="006D520D">
              <w:t>-</w:t>
            </w:r>
          </w:p>
        </w:tc>
      </w:tr>
      <w:tr w:rsidR="00403A09" w:rsidRPr="006D520D" w:rsidTr="00774F15">
        <w:trPr>
          <w:trHeight w:hRule="exact" w:val="340"/>
        </w:trPr>
        <w:tc>
          <w:tcPr>
            <w:tcW w:w="4536" w:type="dxa"/>
            <w:tcBorders>
              <w:top w:val="single" w:sz="12" w:space="0" w:color="auto"/>
              <w:left w:val="nil"/>
              <w:right w:val="nil"/>
            </w:tcBorders>
            <w:shd w:val="clear" w:color="auto" w:fill="auto"/>
            <w:vAlign w:val="bottom"/>
            <w:hideMark/>
          </w:tcPr>
          <w:p w:rsidR="00403A09" w:rsidRPr="006D520D" w:rsidRDefault="00403A09" w:rsidP="00F465B1">
            <w:pPr>
              <w:pStyle w:val="Tablenormal0"/>
            </w:pPr>
            <w:r w:rsidRPr="006D520D">
              <w:t>Balance at end of financial year</w:t>
            </w:r>
          </w:p>
        </w:tc>
        <w:tc>
          <w:tcPr>
            <w:tcW w:w="1783" w:type="dxa"/>
            <w:tcBorders>
              <w:top w:val="single" w:sz="12" w:space="0" w:color="auto"/>
              <w:left w:val="nil"/>
              <w:right w:val="nil"/>
            </w:tcBorders>
            <w:shd w:val="clear" w:color="000000" w:fill="B8CCE4"/>
            <w:vAlign w:val="bottom"/>
            <w:hideMark/>
          </w:tcPr>
          <w:p w:rsidR="00403A09" w:rsidRPr="006D520D" w:rsidRDefault="00403A09" w:rsidP="00F465B1">
            <w:pPr>
              <w:pStyle w:val="Tablenormal0"/>
            </w:pPr>
            <w:r w:rsidRPr="006D520D">
              <w:t>183</w:t>
            </w:r>
          </w:p>
        </w:tc>
        <w:tc>
          <w:tcPr>
            <w:tcW w:w="1487" w:type="dxa"/>
            <w:tcBorders>
              <w:top w:val="single" w:sz="12" w:space="0" w:color="auto"/>
              <w:left w:val="nil"/>
              <w:right w:val="nil"/>
            </w:tcBorders>
            <w:shd w:val="clear" w:color="auto" w:fill="auto"/>
            <w:vAlign w:val="bottom"/>
            <w:hideMark/>
          </w:tcPr>
          <w:p w:rsidR="00403A09" w:rsidRPr="006D520D" w:rsidRDefault="00403A09" w:rsidP="00F465B1">
            <w:pPr>
              <w:pStyle w:val="Tablenormal0"/>
            </w:pPr>
            <w:r w:rsidRPr="006D520D">
              <w:t>783</w:t>
            </w:r>
          </w:p>
        </w:tc>
      </w:tr>
      <w:tr w:rsidR="00403A09" w:rsidRPr="006D520D" w:rsidTr="00774F15">
        <w:trPr>
          <w:trHeight w:hRule="exact" w:val="340"/>
        </w:trPr>
        <w:tc>
          <w:tcPr>
            <w:tcW w:w="4536" w:type="dxa"/>
            <w:tcBorders>
              <w:left w:val="nil"/>
              <w:bottom w:val="nil"/>
              <w:right w:val="nil"/>
            </w:tcBorders>
            <w:shd w:val="clear" w:color="auto" w:fill="auto"/>
            <w:vAlign w:val="bottom"/>
            <w:hideMark/>
          </w:tcPr>
          <w:p w:rsidR="00403A09" w:rsidRPr="00F465B1" w:rsidRDefault="00403A09" w:rsidP="00F465B1">
            <w:pPr>
              <w:pStyle w:val="Tablenormal0"/>
              <w:rPr>
                <w:b/>
              </w:rPr>
            </w:pPr>
            <w:r w:rsidRPr="00F465B1">
              <w:rPr>
                <w:b/>
              </w:rPr>
              <w:lastRenderedPageBreak/>
              <w:t>Accumulated depreciation and impairment</w:t>
            </w:r>
          </w:p>
        </w:tc>
        <w:tc>
          <w:tcPr>
            <w:tcW w:w="1783" w:type="dxa"/>
            <w:tcBorders>
              <w:left w:val="nil"/>
              <w:bottom w:val="nil"/>
              <w:right w:val="nil"/>
            </w:tcBorders>
            <w:shd w:val="clear" w:color="000000" w:fill="B8CCE4"/>
            <w:vAlign w:val="bottom"/>
            <w:hideMark/>
          </w:tcPr>
          <w:p w:rsidR="00403A09" w:rsidRPr="006D520D" w:rsidRDefault="00403A09" w:rsidP="00F465B1">
            <w:pPr>
              <w:pStyle w:val="Tablenormal0"/>
            </w:pPr>
          </w:p>
        </w:tc>
        <w:tc>
          <w:tcPr>
            <w:tcW w:w="1487" w:type="dxa"/>
            <w:tcBorders>
              <w:left w:val="nil"/>
              <w:bottom w:val="nil"/>
              <w:right w:val="nil"/>
            </w:tcBorders>
            <w:shd w:val="clear" w:color="auto" w:fill="auto"/>
            <w:vAlign w:val="bottom"/>
            <w:hideMark/>
          </w:tcPr>
          <w:p w:rsidR="00403A09" w:rsidRPr="006D520D" w:rsidRDefault="00403A09" w:rsidP="00F465B1">
            <w:pPr>
              <w:pStyle w:val="Tablenormal0"/>
            </w:pPr>
          </w:p>
        </w:tc>
      </w:tr>
      <w:tr w:rsidR="00403A09" w:rsidRPr="006D520D" w:rsidTr="00403A09">
        <w:trPr>
          <w:trHeight w:hRule="exact" w:val="340"/>
        </w:trPr>
        <w:tc>
          <w:tcPr>
            <w:tcW w:w="4536" w:type="dxa"/>
            <w:tcBorders>
              <w:top w:val="nil"/>
              <w:left w:val="nil"/>
              <w:bottom w:val="nil"/>
              <w:right w:val="nil"/>
            </w:tcBorders>
            <w:shd w:val="clear" w:color="auto" w:fill="auto"/>
            <w:vAlign w:val="bottom"/>
            <w:hideMark/>
          </w:tcPr>
          <w:p w:rsidR="00403A09" w:rsidRPr="006D520D" w:rsidRDefault="00403A09" w:rsidP="00F465B1">
            <w:pPr>
              <w:pStyle w:val="Tablenormal0"/>
            </w:pPr>
            <w:r w:rsidRPr="006D520D">
              <w:t>Balance at beginning of financial year</w:t>
            </w:r>
          </w:p>
        </w:tc>
        <w:tc>
          <w:tcPr>
            <w:tcW w:w="1783" w:type="dxa"/>
            <w:tcBorders>
              <w:top w:val="nil"/>
              <w:left w:val="nil"/>
              <w:bottom w:val="nil"/>
              <w:right w:val="nil"/>
            </w:tcBorders>
            <w:shd w:val="clear" w:color="000000" w:fill="B8CCE4"/>
            <w:vAlign w:val="bottom"/>
            <w:hideMark/>
          </w:tcPr>
          <w:p w:rsidR="00403A09" w:rsidRPr="006D520D" w:rsidRDefault="00403A09" w:rsidP="00F465B1">
            <w:pPr>
              <w:pStyle w:val="Tablenormal0"/>
            </w:pPr>
            <w:r w:rsidRPr="006D520D">
              <w:t>(131)</w:t>
            </w:r>
          </w:p>
        </w:tc>
        <w:tc>
          <w:tcPr>
            <w:tcW w:w="1487" w:type="dxa"/>
            <w:tcBorders>
              <w:top w:val="nil"/>
              <w:left w:val="nil"/>
              <w:bottom w:val="nil"/>
              <w:right w:val="nil"/>
            </w:tcBorders>
            <w:shd w:val="clear" w:color="auto" w:fill="auto"/>
            <w:vAlign w:val="bottom"/>
            <w:hideMark/>
          </w:tcPr>
          <w:p w:rsidR="00403A09" w:rsidRPr="006D520D" w:rsidRDefault="00403A09" w:rsidP="00F465B1">
            <w:pPr>
              <w:pStyle w:val="Tablenormal0"/>
            </w:pPr>
            <w:r w:rsidRPr="006D520D">
              <w:t>(126)</w:t>
            </w:r>
          </w:p>
        </w:tc>
      </w:tr>
      <w:tr w:rsidR="00403A09" w:rsidRPr="006D520D" w:rsidTr="00403A09">
        <w:trPr>
          <w:trHeight w:hRule="exact" w:val="340"/>
        </w:trPr>
        <w:tc>
          <w:tcPr>
            <w:tcW w:w="4536" w:type="dxa"/>
            <w:tcBorders>
              <w:top w:val="nil"/>
              <w:left w:val="nil"/>
              <w:bottom w:val="nil"/>
              <w:right w:val="nil"/>
            </w:tcBorders>
            <w:shd w:val="clear" w:color="auto" w:fill="auto"/>
            <w:vAlign w:val="bottom"/>
            <w:hideMark/>
          </w:tcPr>
          <w:p w:rsidR="00403A09" w:rsidRPr="006D520D" w:rsidRDefault="00403A09" w:rsidP="00F465B1">
            <w:pPr>
              <w:pStyle w:val="Tablenormal0"/>
            </w:pPr>
            <w:r w:rsidRPr="006D520D">
              <w:t>Depreciation expense</w:t>
            </w:r>
          </w:p>
        </w:tc>
        <w:tc>
          <w:tcPr>
            <w:tcW w:w="1783" w:type="dxa"/>
            <w:tcBorders>
              <w:top w:val="nil"/>
              <w:left w:val="nil"/>
              <w:bottom w:val="nil"/>
              <w:right w:val="nil"/>
            </w:tcBorders>
            <w:shd w:val="clear" w:color="000000" w:fill="B8CCE4"/>
            <w:vAlign w:val="bottom"/>
            <w:hideMark/>
          </w:tcPr>
          <w:p w:rsidR="00403A09" w:rsidRPr="006D520D" w:rsidRDefault="00403A09" w:rsidP="00F465B1">
            <w:pPr>
              <w:pStyle w:val="Tablenormal0"/>
            </w:pPr>
            <w:r w:rsidRPr="006D520D">
              <w:t>(5)</w:t>
            </w:r>
          </w:p>
        </w:tc>
        <w:tc>
          <w:tcPr>
            <w:tcW w:w="1487" w:type="dxa"/>
            <w:tcBorders>
              <w:top w:val="nil"/>
              <w:left w:val="nil"/>
              <w:bottom w:val="nil"/>
              <w:right w:val="nil"/>
            </w:tcBorders>
            <w:shd w:val="clear" w:color="auto" w:fill="auto"/>
            <w:vAlign w:val="bottom"/>
            <w:hideMark/>
          </w:tcPr>
          <w:p w:rsidR="00403A09" w:rsidRPr="006D520D" w:rsidRDefault="00403A09" w:rsidP="00F465B1">
            <w:pPr>
              <w:pStyle w:val="Tablenormal0"/>
            </w:pPr>
            <w:r w:rsidRPr="006D520D">
              <w:t>(5)</w:t>
            </w:r>
          </w:p>
        </w:tc>
      </w:tr>
      <w:tr w:rsidR="00403A09" w:rsidRPr="006D520D" w:rsidTr="00774F15">
        <w:trPr>
          <w:trHeight w:hRule="exact" w:val="340"/>
        </w:trPr>
        <w:tc>
          <w:tcPr>
            <w:tcW w:w="4536" w:type="dxa"/>
            <w:tcBorders>
              <w:top w:val="nil"/>
              <w:left w:val="nil"/>
              <w:bottom w:val="single" w:sz="12" w:space="0" w:color="auto"/>
              <w:right w:val="nil"/>
            </w:tcBorders>
            <w:shd w:val="clear" w:color="auto" w:fill="auto"/>
            <w:vAlign w:val="bottom"/>
            <w:hideMark/>
          </w:tcPr>
          <w:p w:rsidR="00403A09" w:rsidRPr="006D520D" w:rsidRDefault="00403A09" w:rsidP="00F465B1">
            <w:pPr>
              <w:pStyle w:val="Tablenormal0"/>
            </w:pPr>
            <w:r w:rsidRPr="006D520D">
              <w:t>Transfer to non-current assets held for sale</w:t>
            </w:r>
          </w:p>
        </w:tc>
        <w:tc>
          <w:tcPr>
            <w:tcW w:w="1783" w:type="dxa"/>
            <w:tcBorders>
              <w:top w:val="nil"/>
              <w:left w:val="nil"/>
              <w:bottom w:val="single" w:sz="12" w:space="0" w:color="auto"/>
              <w:right w:val="nil"/>
            </w:tcBorders>
            <w:shd w:val="clear" w:color="000000" w:fill="B8CCE4"/>
            <w:vAlign w:val="bottom"/>
            <w:hideMark/>
          </w:tcPr>
          <w:p w:rsidR="00403A09" w:rsidRPr="006D520D" w:rsidRDefault="00403A09" w:rsidP="00F465B1">
            <w:pPr>
              <w:pStyle w:val="Tablenormal0"/>
            </w:pPr>
            <w:r w:rsidRPr="006D520D">
              <w:t xml:space="preserve">104 </w:t>
            </w:r>
          </w:p>
        </w:tc>
        <w:tc>
          <w:tcPr>
            <w:tcW w:w="1487" w:type="dxa"/>
            <w:tcBorders>
              <w:top w:val="nil"/>
              <w:left w:val="nil"/>
              <w:bottom w:val="single" w:sz="12" w:space="0" w:color="auto"/>
              <w:right w:val="nil"/>
            </w:tcBorders>
            <w:shd w:val="clear" w:color="auto" w:fill="auto"/>
            <w:vAlign w:val="bottom"/>
            <w:hideMark/>
          </w:tcPr>
          <w:p w:rsidR="00403A09" w:rsidRPr="006D520D" w:rsidRDefault="00403A09" w:rsidP="00F465B1">
            <w:pPr>
              <w:pStyle w:val="Tablenormal0"/>
            </w:pPr>
            <w:r>
              <w:t xml:space="preserve"> </w:t>
            </w:r>
            <w:r w:rsidR="00FA4304">
              <w:t>-</w:t>
            </w:r>
          </w:p>
        </w:tc>
      </w:tr>
      <w:tr w:rsidR="00403A09" w:rsidRPr="006D520D" w:rsidTr="00774F15">
        <w:trPr>
          <w:trHeight w:hRule="exact" w:val="340"/>
        </w:trPr>
        <w:tc>
          <w:tcPr>
            <w:tcW w:w="4536" w:type="dxa"/>
            <w:tcBorders>
              <w:top w:val="single" w:sz="12" w:space="0" w:color="auto"/>
              <w:left w:val="nil"/>
              <w:bottom w:val="single" w:sz="12" w:space="0" w:color="auto"/>
              <w:right w:val="nil"/>
            </w:tcBorders>
            <w:shd w:val="clear" w:color="auto" w:fill="auto"/>
            <w:vAlign w:val="bottom"/>
            <w:hideMark/>
          </w:tcPr>
          <w:p w:rsidR="00403A09" w:rsidRPr="006D520D" w:rsidRDefault="00403A09" w:rsidP="00F465B1">
            <w:pPr>
              <w:pStyle w:val="Tablenormal0"/>
            </w:pPr>
            <w:r w:rsidRPr="006D520D">
              <w:t>Balance at end of financial year</w:t>
            </w:r>
          </w:p>
        </w:tc>
        <w:tc>
          <w:tcPr>
            <w:tcW w:w="1783" w:type="dxa"/>
            <w:tcBorders>
              <w:top w:val="single" w:sz="12" w:space="0" w:color="auto"/>
              <w:left w:val="nil"/>
              <w:bottom w:val="single" w:sz="12" w:space="0" w:color="auto"/>
              <w:right w:val="nil"/>
            </w:tcBorders>
            <w:shd w:val="clear" w:color="000000" w:fill="B8CCE4"/>
            <w:vAlign w:val="bottom"/>
            <w:hideMark/>
          </w:tcPr>
          <w:p w:rsidR="00403A09" w:rsidRPr="006D520D" w:rsidRDefault="00403A09" w:rsidP="00F465B1">
            <w:pPr>
              <w:pStyle w:val="Tablenormal0"/>
            </w:pPr>
            <w:r w:rsidRPr="006D520D">
              <w:t>(32)</w:t>
            </w:r>
          </w:p>
        </w:tc>
        <w:tc>
          <w:tcPr>
            <w:tcW w:w="1487" w:type="dxa"/>
            <w:tcBorders>
              <w:top w:val="single" w:sz="12" w:space="0" w:color="auto"/>
              <w:left w:val="nil"/>
              <w:bottom w:val="single" w:sz="12" w:space="0" w:color="auto"/>
              <w:right w:val="nil"/>
            </w:tcBorders>
            <w:shd w:val="clear" w:color="auto" w:fill="auto"/>
            <w:vAlign w:val="bottom"/>
            <w:hideMark/>
          </w:tcPr>
          <w:p w:rsidR="00403A09" w:rsidRPr="006D520D" w:rsidRDefault="00403A09" w:rsidP="00F465B1">
            <w:pPr>
              <w:pStyle w:val="Tablenormal0"/>
            </w:pPr>
            <w:r w:rsidRPr="006D520D">
              <w:t>(131)</w:t>
            </w:r>
          </w:p>
        </w:tc>
      </w:tr>
      <w:tr w:rsidR="00403A09" w:rsidRPr="006D520D" w:rsidTr="00774F15">
        <w:trPr>
          <w:trHeight w:hRule="exact" w:val="340"/>
        </w:trPr>
        <w:tc>
          <w:tcPr>
            <w:tcW w:w="4536" w:type="dxa"/>
            <w:tcBorders>
              <w:top w:val="single" w:sz="12" w:space="0" w:color="auto"/>
              <w:left w:val="nil"/>
              <w:bottom w:val="single" w:sz="12" w:space="0" w:color="auto"/>
              <w:right w:val="nil"/>
            </w:tcBorders>
            <w:shd w:val="clear" w:color="auto" w:fill="auto"/>
            <w:vAlign w:val="bottom"/>
            <w:hideMark/>
          </w:tcPr>
          <w:p w:rsidR="00403A09" w:rsidRPr="00F465B1" w:rsidRDefault="00403A09" w:rsidP="00F465B1">
            <w:pPr>
              <w:pStyle w:val="Tablenormal0"/>
              <w:rPr>
                <w:b/>
              </w:rPr>
            </w:pPr>
            <w:r w:rsidRPr="00F465B1">
              <w:rPr>
                <w:b/>
              </w:rPr>
              <w:t>Net book value</w:t>
            </w:r>
          </w:p>
        </w:tc>
        <w:tc>
          <w:tcPr>
            <w:tcW w:w="1783" w:type="dxa"/>
            <w:tcBorders>
              <w:top w:val="single" w:sz="12" w:space="0" w:color="auto"/>
              <w:left w:val="nil"/>
              <w:bottom w:val="single" w:sz="12" w:space="0" w:color="auto"/>
              <w:right w:val="nil"/>
            </w:tcBorders>
            <w:shd w:val="clear" w:color="000000" w:fill="B8CCE4"/>
            <w:vAlign w:val="bottom"/>
            <w:hideMark/>
          </w:tcPr>
          <w:p w:rsidR="00403A09" w:rsidRPr="006D520D" w:rsidRDefault="00403A09" w:rsidP="00F465B1">
            <w:pPr>
              <w:pStyle w:val="Tablenormal0"/>
            </w:pPr>
            <w:r w:rsidRPr="006D520D">
              <w:t>151</w:t>
            </w:r>
          </w:p>
        </w:tc>
        <w:tc>
          <w:tcPr>
            <w:tcW w:w="1487" w:type="dxa"/>
            <w:tcBorders>
              <w:top w:val="single" w:sz="12" w:space="0" w:color="auto"/>
              <w:left w:val="nil"/>
              <w:bottom w:val="single" w:sz="12" w:space="0" w:color="auto"/>
              <w:right w:val="nil"/>
            </w:tcBorders>
            <w:shd w:val="clear" w:color="auto" w:fill="auto"/>
            <w:vAlign w:val="bottom"/>
            <w:hideMark/>
          </w:tcPr>
          <w:p w:rsidR="00403A09" w:rsidRPr="006D520D" w:rsidRDefault="00403A09" w:rsidP="00F465B1">
            <w:pPr>
              <w:pStyle w:val="Tablenormal0"/>
            </w:pPr>
            <w:r w:rsidRPr="006D520D">
              <w:t>652</w:t>
            </w:r>
          </w:p>
        </w:tc>
      </w:tr>
    </w:tbl>
    <w:p w:rsidR="007E7C35" w:rsidRPr="006D520D" w:rsidRDefault="00DA3E39" w:rsidP="00920823">
      <w:pPr>
        <w:pStyle w:val="Heading2"/>
      </w:pPr>
      <w:bookmarkStart w:id="572" w:name="_Toc399336022"/>
      <w:bookmarkStart w:id="573" w:name="_Toc399337217"/>
      <w:bookmarkStart w:id="574" w:name="_Toc399337741"/>
      <w:bookmarkStart w:id="575" w:name="_Toc399503905"/>
      <w:bookmarkStart w:id="576" w:name="_Toc397963687"/>
      <w:r>
        <w:rPr>
          <w:lang w:eastAsia="en-AU"/>
        </w:rPr>
        <w:t xml:space="preserve">Note 14. </w:t>
      </w:r>
      <w:r w:rsidR="007E7C35" w:rsidRPr="006D520D">
        <w:rPr>
          <w:lang w:eastAsia="en-AU"/>
        </w:rPr>
        <w:t>Intangible assets</w:t>
      </w:r>
      <w:bookmarkEnd w:id="572"/>
      <w:bookmarkEnd w:id="573"/>
      <w:bookmarkEnd w:id="574"/>
      <w:bookmarkEnd w:id="575"/>
    </w:p>
    <w:tbl>
      <w:tblPr>
        <w:tblW w:w="9505" w:type="dxa"/>
        <w:tblInd w:w="108" w:type="dxa"/>
        <w:tblLayout w:type="fixed"/>
        <w:tblLook w:val="04A0" w:firstRow="1" w:lastRow="0" w:firstColumn="1" w:lastColumn="0" w:noHBand="0" w:noVBand="1"/>
      </w:tblPr>
      <w:tblGrid>
        <w:gridCol w:w="5516"/>
        <w:gridCol w:w="13"/>
        <w:gridCol w:w="1358"/>
        <w:gridCol w:w="1316"/>
        <w:gridCol w:w="19"/>
        <w:gridCol w:w="1276"/>
        <w:gridCol w:w="7"/>
      </w:tblGrid>
      <w:tr w:rsidR="00403A09" w:rsidRPr="006D520D" w:rsidTr="00774F15">
        <w:trPr>
          <w:gridAfter w:val="1"/>
          <w:wAfter w:w="7" w:type="dxa"/>
          <w:trHeight w:val="1235"/>
        </w:trPr>
        <w:tc>
          <w:tcPr>
            <w:tcW w:w="5529" w:type="dxa"/>
            <w:gridSpan w:val="2"/>
            <w:tcBorders>
              <w:left w:val="nil"/>
              <w:bottom w:val="single" w:sz="12" w:space="0" w:color="auto"/>
              <w:right w:val="nil"/>
            </w:tcBorders>
            <w:shd w:val="clear" w:color="auto" w:fill="auto"/>
            <w:vAlign w:val="bottom"/>
            <w:hideMark/>
          </w:tcPr>
          <w:bookmarkEnd w:id="576"/>
          <w:p w:rsidR="00403A09" w:rsidRPr="00ED2561" w:rsidRDefault="00403A09" w:rsidP="00F465B1">
            <w:pPr>
              <w:pStyle w:val="Tablenormal0"/>
              <w:rPr>
                <w:b/>
              </w:rPr>
            </w:pPr>
            <w:r w:rsidRPr="00ED2561">
              <w:rPr>
                <w:b/>
              </w:rPr>
              <w:t>Consolidated Gross carrying amount</w:t>
            </w:r>
          </w:p>
        </w:tc>
        <w:tc>
          <w:tcPr>
            <w:tcW w:w="1358" w:type="dxa"/>
            <w:tcBorders>
              <w:left w:val="nil"/>
              <w:bottom w:val="single" w:sz="12" w:space="0" w:color="auto"/>
              <w:right w:val="nil"/>
            </w:tcBorders>
            <w:shd w:val="clear" w:color="auto" w:fill="auto"/>
            <w:vAlign w:val="center"/>
            <w:hideMark/>
          </w:tcPr>
          <w:p w:rsidR="00403A09" w:rsidRDefault="00403A09" w:rsidP="00F465B1">
            <w:pPr>
              <w:pStyle w:val="Tablenormal0"/>
            </w:pPr>
            <w:r w:rsidRPr="006D520D">
              <w:t>Audio Masters</w:t>
            </w:r>
          </w:p>
          <w:p w:rsidR="00403A09" w:rsidRPr="006D520D" w:rsidRDefault="00403A09" w:rsidP="00F465B1">
            <w:pPr>
              <w:pStyle w:val="Tablenormal0"/>
            </w:pPr>
            <w:r w:rsidRPr="006D520D">
              <w:t>$’000</w:t>
            </w:r>
          </w:p>
        </w:tc>
        <w:tc>
          <w:tcPr>
            <w:tcW w:w="1335" w:type="dxa"/>
            <w:gridSpan w:val="2"/>
            <w:tcBorders>
              <w:left w:val="nil"/>
              <w:bottom w:val="single" w:sz="12" w:space="0" w:color="auto"/>
              <w:right w:val="nil"/>
            </w:tcBorders>
            <w:shd w:val="clear" w:color="auto" w:fill="auto"/>
            <w:vAlign w:val="center"/>
            <w:hideMark/>
          </w:tcPr>
          <w:p w:rsidR="00403A09" w:rsidRPr="006D520D" w:rsidRDefault="00403A09" w:rsidP="00403A09">
            <w:pPr>
              <w:pStyle w:val="Tablenormal0"/>
            </w:pPr>
            <w:r w:rsidRPr="006D520D">
              <w:t>Computer Software</w:t>
            </w:r>
          </w:p>
          <w:p w:rsidR="00403A09" w:rsidRPr="006D520D" w:rsidRDefault="00403A09" w:rsidP="00F465B1">
            <w:pPr>
              <w:pStyle w:val="Tablenormal0"/>
            </w:pPr>
            <w:r w:rsidRPr="006D520D">
              <w:t>$’000</w:t>
            </w:r>
          </w:p>
        </w:tc>
        <w:tc>
          <w:tcPr>
            <w:tcW w:w="1276" w:type="dxa"/>
            <w:tcBorders>
              <w:left w:val="nil"/>
              <w:bottom w:val="single" w:sz="12" w:space="0" w:color="auto"/>
              <w:right w:val="nil"/>
            </w:tcBorders>
            <w:shd w:val="clear" w:color="000000" w:fill="B8CCE4"/>
            <w:vAlign w:val="center"/>
            <w:hideMark/>
          </w:tcPr>
          <w:p w:rsidR="00403A09" w:rsidRPr="006D520D" w:rsidRDefault="00403A09" w:rsidP="00F465B1">
            <w:pPr>
              <w:pStyle w:val="Tablenormal0"/>
            </w:pPr>
            <w:r w:rsidRPr="006D520D">
              <w:t>Total</w:t>
            </w:r>
          </w:p>
          <w:p w:rsidR="00403A09" w:rsidRPr="006D520D" w:rsidRDefault="00403A09" w:rsidP="00F465B1">
            <w:pPr>
              <w:pStyle w:val="Tablenormal0"/>
            </w:pPr>
            <w:r w:rsidRPr="006D520D">
              <w:t>$’000</w:t>
            </w:r>
          </w:p>
        </w:tc>
      </w:tr>
      <w:tr w:rsidR="00403A09" w:rsidRPr="006D520D" w:rsidTr="00774F15">
        <w:trPr>
          <w:gridAfter w:val="1"/>
          <w:wAfter w:w="7" w:type="dxa"/>
          <w:trHeight w:hRule="exact" w:val="340"/>
        </w:trPr>
        <w:tc>
          <w:tcPr>
            <w:tcW w:w="5529" w:type="dxa"/>
            <w:gridSpan w:val="2"/>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Balance at 30 June 2012</w:t>
            </w:r>
          </w:p>
        </w:tc>
        <w:tc>
          <w:tcPr>
            <w:tcW w:w="1358" w:type="dxa"/>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6,106</w:t>
            </w:r>
          </w:p>
        </w:tc>
        <w:tc>
          <w:tcPr>
            <w:tcW w:w="1335" w:type="dxa"/>
            <w:gridSpan w:val="2"/>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5,666</w:t>
            </w:r>
          </w:p>
        </w:tc>
        <w:tc>
          <w:tcPr>
            <w:tcW w:w="1276" w:type="dxa"/>
            <w:tcBorders>
              <w:top w:val="single" w:sz="12" w:space="0" w:color="auto"/>
              <w:left w:val="nil"/>
              <w:bottom w:val="nil"/>
              <w:right w:val="nil"/>
            </w:tcBorders>
            <w:shd w:val="clear" w:color="000000" w:fill="B8CCE4"/>
            <w:vAlign w:val="bottom"/>
            <w:hideMark/>
          </w:tcPr>
          <w:p w:rsidR="00CF37A2" w:rsidRPr="006D520D" w:rsidRDefault="00CF37A2" w:rsidP="00F465B1">
            <w:pPr>
              <w:pStyle w:val="Tablenormal0"/>
            </w:pPr>
            <w:r w:rsidRPr="006D520D">
              <w:t>11,772</w:t>
            </w:r>
          </w:p>
        </w:tc>
      </w:tr>
      <w:tr w:rsidR="00403A09" w:rsidRPr="006D520D" w:rsidTr="00774F15">
        <w:trPr>
          <w:gridAfter w:val="1"/>
          <w:wAfter w:w="7" w:type="dxa"/>
          <w:trHeight w:hRule="exact" w:val="340"/>
        </w:trPr>
        <w:tc>
          <w:tcPr>
            <w:tcW w:w="5529" w:type="dxa"/>
            <w:gridSpan w:val="2"/>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Additions</w:t>
            </w:r>
          </w:p>
        </w:tc>
        <w:tc>
          <w:tcPr>
            <w:tcW w:w="1358" w:type="dxa"/>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437</w:t>
            </w:r>
          </w:p>
        </w:tc>
        <w:tc>
          <w:tcPr>
            <w:tcW w:w="1335" w:type="dxa"/>
            <w:gridSpan w:val="2"/>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155</w:t>
            </w:r>
          </w:p>
        </w:tc>
        <w:tc>
          <w:tcPr>
            <w:tcW w:w="1276" w:type="dxa"/>
            <w:tcBorders>
              <w:top w:val="nil"/>
              <w:left w:val="nil"/>
              <w:bottom w:val="nil"/>
              <w:right w:val="nil"/>
            </w:tcBorders>
            <w:shd w:val="clear" w:color="000000" w:fill="B8CCE4"/>
            <w:vAlign w:val="bottom"/>
            <w:hideMark/>
          </w:tcPr>
          <w:p w:rsidR="00CF37A2" w:rsidRPr="006D520D" w:rsidRDefault="00CF37A2" w:rsidP="00F465B1">
            <w:pPr>
              <w:pStyle w:val="Tablenormal0"/>
            </w:pPr>
            <w:r w:rsidRPr="006D520D">
              <w:t>592</w:t>
            </w:r>
          </w:p>
        </w:tc>
      </w:tr>
      <w:tr w:rsidR="00403A09" w:rsidRPr="006D520D" w:rsidTr="00774F15">
        <w:trPr>
          <w:gridAfter w:val="1"/>
          <w:wAfter w:w="7" w:type="dxa"/>
          <w:trHeight w:hRule="exact" w:val="340"/>
        </w:trPr>
        <w:tc>
          <w:tcPr>
            <w:tcW w:w="5529" w:type="dxa"/>
            <w:gridSpan w:val="2"/>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Disposals</w:t>
            </w:r>
          </w:p>
        </w:tc>
        <w:tc>
          <w:tcPr>
            <w:tcW w:w="1358" w:type="dxa"/>
            <w:tcBorders>
              <w:top w:val="nil"/>
              <w:left w:val="nil"/>
              <w:bottom w:val="single" w:sz="12" w:space="0" w:color="auto"/>
              <w:right w:val="nil"/>
            </w:tcBorders>
            <w:shd w:val="clear" w:color="auto" w:fill="auto"/>
            <w:vAlign w:val="bottom"/>
            <w:hideMark/>
          </w:tcPr>
          <w:p w:rsidR="00CF37A2" w:rsidRPr="006D520D" w:rsidRDefault="00DE199D" w:rsidP="00DE199D">
            <w:pPr>
              <w:pStyle w:val="Tablenormal0"/>
            </w:pPr>
            <w:r>
              <w:t>-</w:t>
            </w:r>
          </w:p>
        </w:tc>
        <w:tc>
          <w:tcPr>
            <w:tcW w:w="1335" w:type="dxa"/>
            <w:gridSpan w:val="2"/>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(19)</w:t>
            </w:r>
          </w:p>
        </w:tc>
        <w:tc>
          <w:tcPr>
            <w:tcW w:w="1276" w:type="dxa"/>
            <w:tcBorders>
              <w:top w:val="nil"/>
              <w:left w:val="nil"/>
              <w:bottom w:val="single" w:sz="12" w:space="0" w:color="auto"/>
              <w:right w:val="nil"/>
            </w:tcBorders>
            <w:shd w:val="clear" w:color="000000" w:fill="B8CCE4"/>
            <w:vAlign w:val="bottom"/>
            <w:hideMark/>
          </w:tcPr>
          <w:p w:rsidR="00CF37A2" w:rsidRPr="006D520D" w:rsidRDefault="00CF37A2" w:rsidP="00F465B1">
            <w:pPr>
              <w:pStyle w:val="Tablenormal0"/>
            </w:pPr>
            <w:r w:rsidRPr="006D520D">
              <w:t>(19)</w:t>
            </w:r>
          </w:p>
        </w:tc>
      </w:tr>
      <w:tr w:rsidR="00403A09" w:rsidRPr="006D520D" w:rsidTr="00774F15">
        <w:trPr>
          <w:gridAfter w:val="1"/>
          <w:wAfter w:w="7" w:type="dxa"/>
          <w:trHeight w:hRule="exact" w:val="340"/>
        </w:trPr>
        <w:tc>
          <w:tcPr>
            <w:tcW w:w="5529" w:type="dxa"/>
            <w:gridSpan w:val="2"/>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Balance at 30 June 2013</w:t>
            </w:r>
          </w:p>
        </w:tc>
        <w:tc>
          <w:tcPr>
            <w:tcW w:w="1358" w:type="dxa"/>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6,543</w:t>
            </w:r>
          </w:p>
        </w:tc>
        <w:tc>
          <w:tcPr>
            <w:tcW w:w="1335" w:type="dxa"/>
            <w:gridSpan w:val="2"/>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5,802</w:t>
            </w:r>
          </w:p>
        </w:tc>
        <w:tc>
          <w:tcPr>
            <w:tcW w:w="1276" w:type="dxa"/>
            <w:tcBorders>
              <w:top w:val="single" w:sz="12" w:space="0" w:color="auto"/>
              <w:left w:val="nil"/>
              <w:bottom w:val="nil"/>
              <w:right w:val="nil"/>
            </w:tcBorders>
            <w:shd w:val="clear" w:color="000000" w:fill="B8CCE4"/>
            <w:vAlign w:val="bottom"/>
            <w:hideMark/>
          </w:tcPr>
          <w:p w:rsidR="00CF37A2" w:rsidRPr="006D520D" w:rsidRDefault="00CF37A2" w:rsidP="00F465B1">
            <w:pPr>
              <w:pStyle w:val="Tablenormal0"/>
            </w:pPr>
            <w:r w:rsidRPr="006D520D">
              <w:t>12,345</w:t>
            </w:r>
          </w:p>
        </w:tc>
      </w:tr>
      <w:tr w:rsidR="00403A09" w:rsidRPr="006D520D" w:rsidTr="00774F15">
        <w:trPr>
          <w:gridAfter w:val="1"/>
          <w:wAfter w:w="7" w:type="dxa"/>
          <w:trHeight w:hRule="exact" w:val="340"/>
        </w:trPr>
        <w:tc>
          <w:tcPr>
            <w:tcW w:w="5529" w:type="dxa"/>
            <w:gridSpan w:val="2"/>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Additions</w:t>
            </w:r>
          </w:p>
        </w:tc>
        <w:tc>
          <w:tcPr>
            <w:tcW w:w="1358" w:type="dxa"/>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515</w:t>
            </w:r>
          </w:p>
        </w:tc>
        <w:tc>
          <w:tcPr>
            <w:tcW w:w="1335" w:type="dxa"/>
            <w:gridSpan w:val="2"/>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280</w:t>
            </w:r>
          </w:p>
        </w:tc>
        <w:tc>
          <w:tcPr>
            <w:tcW w:w="1276" w:type="dxa"/>
            <w:tcBorders>
              <w:top w:val="nil"/>
              <w:left w:val="nil"/>
              <w:bottom w:val="nil"/>
              <w:right w:val="nil"/>
            </w:tcBorders>
            <w:shd w:val="clear" w:color="000000" w:fill="B8CCE4"/>
            <w:vAlign w:val="bottom"/>
            <w:hideMark/>
          </w:tcPr>
          <w:p w:rsidR="00CF37A2" w:rsidRPr="006D520D" w:rsidRDefault="00CF37A2" w:rsidP="00F465B1">
            <w:pPr>
              <w:pStyle w:val="Tablenormal0"/>
            </w:pPr>
            <w:r w:rsidRPr="006D520D">
              <w:t>795</w:t>
            </w:r>
          </w:p>
        </w:tc>
      </w:tr>
      <w:tr w:rsidR="00403A09" w:rsidRPr="006D520D" w:rsidTr="00774F15">
        <w:trPr>
          <w:gridAfter w:val="1"/>
          <w:wAfter w:w="7" w:type="dxa"/>
          <w:trHeight w:hRule="exact" w:val="340"/>
        </w:trPr>
        <w:tc>
          <w:tcPr>
            <w:tcW w:w="5529" w:type="dxa"/>
            <w:gridSpan w:val="2"/>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Disposals</w:t>
            </w:r>
          </w:p>
        </w:tc>
        <w:tc>
          <w:tcPr>
            <w:tcW w:w="1358" w:type="dxa"/>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t xml:space="preserve"> </w:t>
            </w:r>
            <w:r w:rsidR="00DE199D">
              <w:t>-</w:t>
            </w:r>
          </w:p>
        </w:tc>
        <w:tc>
          <w:tcPr>
            <w:tcW w:w="1335" w:type="dxa"/>
            <w:gridSpan w:val="2"/>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(83)</w:t>
            </w:r>
          </w:p>
        </w:tc>
        <w:tc>
          <w:tcPr>
            <w:tcW w:w="1276" w:type="dxa"/>
            <w:tcBorders>
              <w:top w:val="nil"/>
              <w:left w:val="nil"/>
              <w:bottom w:val="single" w:sz="12" w:space="0" w:color="auto"/>
              <w:right w:val="nil"/>
            </w:tcBorders>
            <w:shd w:val="clear" w:color="000000" w:fill="B8CCE4"/>
            <w:vAlign w:val="bottom"/>
            <w:hideMark/>
          </w:tcPr>
          <w:p w:rsidR="00CF37A2" w:rsidRPr="006D520D" w:rsidRDefault="00CF37A2" w:rsidP="00F465B1">
            <w:pPr>
              <w:pStyle w:val="Tablenormal0"/>
            </w:pPr>
            <w:r w:rsidRPr="006D520D">
              <w:t>(83)</w:t>
            </w:r>
          </w:p>
        </w:tc>
      </w:tr>
      <w:tr w:rsidR="00403A09" w:rsidRPr="006D520D" w:rsidTr="00774F15">
        <w:trPr>
          <w:gridAfter w:val="1"/>
          <w:wAfter w:w="7" w:type="dxa"/>
          <w:trHeight w:hRule="exact" w:val="340"/>
        </w:trPr>
        <w:tc>
          <w:tcPr>
            <w:tcW w:w="5529" w:type="dxa"/>
            <w:gridSpan w:val="2"/>
            <w:tcBorders>
              <w:top w:val="single" w:sz="12" w:space="0" w:color="auto"/>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Balance at 30 June 2014</w:t>
            </w:r>
          </w:p>
        </w:tc>
        <w:tc>
          <w:tcPr>
            <w:tcW w:w="1358" w:type="dxa"/>
            <w:tcBorders>
              <w:top w:val="single" w:sz="12" w:space="0" w:color="auto"/>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7,058</w:t>
            </w:r>
          </w:p>
        </w:tc>
        <w:tc>
          <w:tcPr>
            <w:tcW w:w="1335" w:type="dxa"/>
            <w:gridSpan w:val="2"/>
            <w:tcBorders>
              <w:top w:val="single" w:sz="12" w:space="0" w:color="auto"/>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5,999</w:t>
            </w:r>
          </w:p>
        </w:tc>
        <w:tc>
          <w:tcPr>
            <w:tcW w:w="1276" w:type="dxa"/>
            <w:tcBorders>
              <w:top w:val="single" w:sz="12" w:space="0" w:color="auto"/>
              <w:left w:val="nil"/>
              <w:bottom w:val="single" w:sz="12" w:space="0" w:color="auto"/>
              <w:right w:val="nil"/>
            </w:tcBorders>
            <w:shd w:val="clear" w:color="000000" w:fill="B8CCE4"/>
            <w:vAlign w:val="bottom"/>
            <w:hideMark/>
          </w:tcPr>
          <w:p w:rsidR="00CF37A2" w:rsidRPr="006D520D" w:rsidRDefault="00CF37A2" w:rsidP="00F465B1">
            <w:pPr>
              <w:pStyle w:val="Tablenormal0"/>
            </w:pPr>
            <w:r w:rsidRPr="006D520D">
              <w:t>13,057</w:t>
            </w:r>
          </w:p>
        </w:tc>
      </w:tr>
      <w:tr w:rsidR="00403A09" w:rsidRPr="006D520D" w:rsidTr="00774F15">
        <w:trPr>
          <w:gridAfter w:val="1"/>
          <w:wAfter w:w="7" w:type="dxa"/>
          <w:trHeight w:hRule="exact" w:val="952"/>
        </w:trPr>
        <w:tc>
          <w:tcPr>
            <w:tcW w:w="5529" w:type="dxa"/>
            <w:gridSpan w:val="2"/>
            <w:tcBorders>
              <w:top w:val="single" w:sz="12" w:space="0" w:color="auto"/>
              <w:left w:val="nil"/>
              <w:bottom w:val="nil"/>
              <w:right w:val="nil"/>
            </w:tcBorders>
            <w:shd w:val="clear" w:color="auto" w:fill="auto"/>
            <w:vAlign w:val="bottom"/>
            <w:hideMark/>
          </w:tcPr>
          <w:p w:rsidR="00CF37A2" w:rsidRPr="00745EB2" w:rsidRDefault="00CF37A2" w:rsidP="00F465B1">
            <w:pPr>
              <w:pStyle w:val="Tablenormal0"/>
              <w:rPr>
                <w:b/>
              </w:rPr>
            </w:pPr>
            <w:r w:rsidRPr="00DC7B14">
              <w:rPr>
                <w:b/>
              </w:rPr>
              <w:t xml:space="preserve">Accumulated amortisation and </w:t>
            </w:r>
            <w:r w:rsidR="00C11DD2">
              <w:rPr>
                <w:b/>
              </w:rPr>
              <w:t xml:space="preserve">Impairment </w:t>
            </w:r>
            <w:r w:rsidRPr="00745EB2">
              <w:rPr>
                <w:b/>
              </w:rPr>
              <w:t>Balance at 30 June 2012</w:t>
            </w:r>
          </w:p>
        </w:tc>
        <w:tc>
          <w:tcPr>
            <w:tcW w:w="1358" w:type="dxa"/>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(4,499)</w:t>
            </w:r>
          </w:p>
        </w:tc>
        <w:tc>
          <w:tcPr>
            <w:tcW w:w="1335" w:type="dxa"/>
            <w:gridSpan w:val="2"/>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(4,190)</w:t>
            </w:r>
          </w:p>
        </w:tc>
        <w:tc>
          <w:tcPr>
            <w:tcW w:w="1276" w:type="dxa"/>
            <w:tcBorders>
              <w:top w:val="single" w:sz="12" w:space="0" w:color="auto"/>
              <w:left w:val="nil"/>
              <w:bottom w:val="nil"/>
              <w:right w:val="nil"/>
            </w:tcBorders>
            <w:shd w:val="clear" w:color="000000" w:fill="B8CCE4"/>
            <w:vAlign w:val="bottom"/>
            <w:hideMark/>
          </w:tcPr>
          <w:p w:rsidR="00CF37A2" w:rsidRPr="006D520D" w:rsidRDefault="00CF37A2" w:rsidP="00F465B1">
            <w:pPr>
              <w:pStyle w:val="Tablenormal0"/>
            </w:pPr>
            <w:r w:rsidRPr="006D520D">
              <w:t>(8,689)</w:t>
            </w:r>
          </w:p>
        </w:tc>
      </w:tr>
      <w:tr w:rsidR="00403A09" w:rsidRPr="006D520D" w:rsidTr="00774F15">
        <w:trPr>
          <w:gridAfter w:val="1"/>
          <w:wAfter w:w="7" w:type="dxa"/>
          <w:trHeight w:hRule="exact" w:val="340"/>
        </w:trPr>
        <w:tc>
          <w:tcPr>
            <w:tcW w:w="5529" w:type="dxa"/>
            <w:gridSpan w:val="2"/>
            <w:tcBorders>
              <w:top w:val="nil"/>
              <w:left w:val="nil"/>
              <w:bottom w:val="nil"/>
              <w:right w:val="nil"/>
            </w:tcBorders>
            <w:shd w:val="clear" w:color="auto" w:fill="auto"/>
            <w:vAlign w:val="bottom"/>
            <w:hideMark/>
          </w:tcPr>
          <w:p w:rsidR="00CF37A2" w:rsidRPr="006D520D" w:rsidRDefault="00CF37A2" w:rsidP="00F465B1">
            <w:pPr>
              <w:pStyle w:val="Tablenormal0"/>
            </w:pPr>
            <w:r w:rsidRPr="0000539F">
              <w:t>Reversal of amortisation on disposal</w:t>
            </w:r>
          </w:p>
        </w:tc>
        <w:tc>
          <w:tcPr>
            <w:tcW w:w="1358" w:type="dxa"/>
            <w:tcBorders>
              <w:top w:val="nil"/>
              <w:left w:val="nil"/>
              <w:bottom w:val="nil"/>
              <w:right w:val="nil"/>
            </w:tcBorders>
            <w:shd w:val="clear" w:color="auto" w:fill="auto"/>
            <w:vAlign w:val="bottom"/>
            <w:hideMark/>
          </w:tcPr>
          <w:p w:rsidR="00CF37A2" w:rsidRPr="006D520D" w:rsidRDefault="00CF37A2" w:rsidP="00F465B1">
            <w:pPr>
              <w:pStyle w:val="Tablenormal0"/>
            </w:pPr>
            <w:r>
              <w:t xml:space="preserve"> </w:t>
            </w:r>
            <w:r w:rsidR="00DE199D">
              <w:t>-</w:t>
            </w:r>
          </w:p>
        </w:tc>
        <w:tc>
          <w:tcPr>
            <w:tcW w:w="1335" w:type="dxa"/>
            <w:gridSpan w:val="2"/>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7</w:t>
            </w:r>
          </w:p>
        </w:tc>
        <w:tc>
          <w:tcPr>
            <w:tcW w:w="1276" w:type="dxa"/>
            <w:tcBorders>
              <w:top w:val="nil"/>
              <w:left w:val="nil"/>
              <w:bottom w:val="nil"/>
              <w:right w:val="nil"/>
            </w:tcBorders>
            <w:shd w:val="clear" w:color="000000" w:fill="B8CCE4"/>
            <w:vAlign w:val="bottom"/>
            <w:hideMark/>
          </w:tcPr>
          <w:p w:rsidR="00CF37A2" w:rsidRPr="006D520D" w:rsidRDefault="00CF37A2" w:rsidP="00F465B1">
            <w:pPr>
              <w:pStyle w:val="Tablenormal0"/>
            </w:pPr>
            <w:r w:rsidRPr="006D520D">
              <w:t>7</w:t>
            </w:r>
          </w:p>
        </w:tc>
      </w:tr>
      <w:tr w:rsidR="00403A09" w:rsidRPr="006D520D" w:rsidTr="00774F15">
        <w:trPr>
          <w:gridAfter w:val="1"/>
          <w:wAfter w:w="7" w:type="dxa"/>
          <w:trHeight w:hRule="exact" w:val="340"/>
        </w:trPr>
        <w:tc>
          <w:tcPr>
            <w:tcW w:w="5529" w:type="dxa"/>
            <w:gridSpan w:val="2"/>
            <w:tcBorders>
              <w:top w:val="nil"/>
              <w:left w:val="nil"/>
              <w:right w:val="nil"/>
            </w:tcBorders>
            <w:shd w:val="clear" w:color="auto" w:fill="auto"/>
            <w:vAlign w:val="bottom"/>
            <w:hideMark/>
          </w:tcPr>
          <w:p w:rsidR="00CF37A2" w:rsidRPr="006D520D" w:rsidRDefault="00CF37A2" w:rsidP="00F465B1">
            <w:pPr>
              <w:pStyle w:val="Tablenormal0"/>
            </w:pPr>
            <w:r>
              <w:t>Impairment reversal</w:t>
            </w:r>
            <w:r w:rsidRPr="006D520D">
              <w:t xml:space="preserve"> </w:t>
            </w:r>
          </w:p>
        </w:tc>
        <w:tc>
          <w:tcPr>
            <w:tcW w:w="1358" w:type="dxa"/>
            <w:tcBorders>
              <w:top w:val="nil"/>
              <w:left w:val="nil"/>
              <w:right w:val="nil"/>
            </w:tcBorders>
            <w:shd w:val="clear" w:color="auto" w:fill="auto"/>
            <w:vAlign w:val="bottom"/>
            <w:hideMark/>
          </w:tcPr>
          <w:p w:rsidR="00CF37A2" w:rsidRPr="006D520D" w:rsidRDefault="00DE199D" w:rsidP="00F465B1">
            <w:pPr>
              <w:pStyle w:val="Tablenormal0"/>
            </w:pPr>
            <w:r>
              <w:t>-</w:t>
            </w:r>
          </w:p>
        </w:tc>
        <w:tc>
          <w:tcPr>
            <w:tcW w:w="1335" w:type="dxa"/>
            <w:gridSpan w:val="2"/>
            <w:tcBorders>
              <w:top w:val="nil"/>
              <w:left w:val="nil"/>
              <w:right w:val="nil"/>
            </w:tcBorders>
            <w:shd w:val="clear" w:color="auto" w:fill="auto"/>
            <w:vAlign w:val="bottom"/>
            <w:hideMark/>
          </w:tcPr>
          <w:p w:rsidR="00CF37A2" w:rsidRPr="006D520D" w:rsidRDefault="00CF37A2" w:rsidP="00F465B1">
            <w:pPr>
              <w:pStyle w:val="Tablenormal0"/>
            </w:pPr>
            <w:r w:rsidRPr="006D520D">
              <w:t>2</w:t>
            </w:r>
            <w:r>
              <w:t>4</w:t>
            </w:r>
          </w:p>
        </w:tc>
        <w:tc>
          <w:tcPr>
            <w:tcW w:w="1276" w:type="dxa"/>
            <w:tcBorders>
              <w:top w:val="nil"/>
              <w:left w:val="nil"/>
              <w:right w:val="nil"/>
            </w:tcBorders>
            <w:shd w:val="clear" w:color="000000" w:fill="B8CCE4"/>
            <w:vAlign w:val="bottom"/>
            <w:hideMark/>
          </w:tcPr>
          <w:p w:rsidR="00CF37A2" w:rsidRPr="006D520D" w:rsidRDefault="00CF37A2" w:rsidP="00F465B1">
            <w:pPr>
              <w:pStyle w:val="Tablenormal0"/>
            </w:pPr>
            <w:r>
              <w:t>24</w:t>
            </w:r>
          </w:p>
        </w:tc>
      </w:tr>
      <w:tr w:rsidR="00403A09" w:rsidRPr="006D520D" w:rsidTr="00774F15">
        <w:trPr>
          <w:gridAfter w:val="1"/>
          <w:wAfter w:w="7" w:type="dxa"/>
          <w:trHeight w:hRule="exact" w:val="340"/>
        </w:trPr>
        <w:tc>
          <w:tcPr>
            <w:tcW w:w="5529" w:type="dxa"/>
            <w:gridSpan w:val="2"/>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Amortisation expense</w:t>
            </w:r>
          </w:p>
        </w:tc>
        <w:tc>
          <w:tcPr>
            <w:tcW w:w="1358" w:type="dxa"/>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(834)</w:t>
            </w:r>
          </w:p>
        </w:tc>
        <w:tc>
          <w:tcPr>
            <w:tcW w:w="1335" w:type="dxa"/>
            <w:gridSpan w:val="2"/>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(884)</w:t>
            </w:r>
          </w:p>
        </w:tc>
        <w:tc>
          <w:tcPr>
            <w:tcW w:w="1276" w:type="dxa"/>
            <w:tcBorders>
              <w:top w:val="nil"/>
              <w:left w:val="nil"/>
              <w:bottom w:val="single" w:sz="12" w:space="0" w:color="auto"/>
              <w:right w:val="nil"/>
            </w:tcBorders>
            <w:shd w:val="clear" w:color="000000" w:fill="B8CCE4"/>
            <w:vAlign w:val="bottom"/>
            <w:hideMark/>
          </w:tcPr>
          <w:p w:rsidR="00CF37A2" w:rsidRPr="006D520D" w:rsidRDefault="00CF37A2" w:rsidP="00F465B1">
            <w:pPr>
              <w:pStyle w:val="Tablenormal0"/>
            </w:pPr>
            <w:r w:rsidRPr="006D520D">
              <w:t>(1,718)</w:t>
            </w:r>
          </w:p>
        </w:tc>
      </w:tr>
      <w:tr w:rsidR="00403A09" w:rsidRPr="006D520D" w:rsidTr="00774F15">
        <w:trPr>
          <w:gridAfter w:val="1"/>
          <w:wAfter w:w="7" w:type="dxa"/>
          <w:trHeight w:hRule="exact" w:val="340"/>
        </w:trPr>
        <w:tc>
          <w:tcPr>
            <w:tcW w:w="5529" w:type="dxa"/>
            <w:gridSpan w:val="2"/>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Balance at 30 June 2013</w:t>
            </w:r>
          </w:p>
        </w:tc>
        <w:tc>
          <w:tcPr>
            <w:tcW w:w="1358" w:type="dxa"/>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(5,333)</w:t>
            </w:r>
          </w:p>
        </w:tc>
        <w:tc>
          <w:tcPr>
            <w:tcW w:w="1335" w:type="dxa"/>
            <w:gridSpan w:val="2"/>
            <w:tcBorders>
              <w:top w:val="single" w:sz="12" w:space="0" w:color="auto"/>
              <w:left w:val="nil"/>
              <w:bottom w:val="nil"/>
              <w:right w:val="nil"/>
            </w:tcBorders>
            <w:shd w:val="clear" w:color="auto" w:fill="auto"/>
            <w:vAlign w:val="bottom"/>
            <w:hideMark/>
          </w:tcPr>
          <w:p w:rsidR="00CF37A2" w:rsidRPr="006D520D" w:rsidRDefault="00CF37A2" w:rsidP="00F465B1">
            <w:pPr>
              <w:pStyle w:val="Tablenormal0"/>
            </w:pPr>
            <w:r w:rsidRPr="006D520D">
              <w:t>(5,04</w:t>
            </w:r>
            <w:r>
              <w:t>3</w:t>
            </w:r>
            <w:r w:rsidRPr="006D520D">
              <w:t>)</w:t>
            </w:r>
          </w:p>
        </w:tc>
        <w:tc>
          <w:tcPr>
            <w:tcW w:w="1276" w:type="dxa"/>
            <w:tcBorders>
              <w:top w:val="single" w:sz="12" w:space="0" w:color="auto"/>
              <w:left w:val="nil"/>
              <w:bottom w:val="nil"/>
              <w:right w:val="nil"/>
            </w:tcBorders>
            <w:shd w:val="clear" w:color="000000" w:fill="B8CCE4"/>
            <w:vAlign w:val="bottom"/>
            <w:hideMark/>
          </w:tcPr>
          <w:p w:rsidR="00CF37A2" w:rsidRPr="006D520D" w:rsidRDefault="00CF37A2" w:rsidP="00F465B1">
            <w:pPr>
              <w:pStyle w:val="Tablenormal0"/>
            </w:pPr>
            <w:r w:rsidRPr="006D520D">
              <w:t>(10,37</w:t>
            </w:r>
            <w:r>
              <w:t>6</w:t>
            </w:r>
            <w:r w:rsidRPr="006D520D">
              <w:t>)</w:t>
            </w:r>
          </w:p>
        </w:tc>
      </w:tr>
      <w:tr w:rsidR="00403A09" w:rsidRPr="006D520D" w:rsidTr="00774F15">
        <w:trPr>
          <w:gridAfter w:val="1"/>
          <w:wAfter w:w="7" w:type="dxa"/>
          <w:trHeight w:hRule="exact" w:val="340"/>
        </w:trPr>
        <w:tc>
          <w:tcPr>
            <w:tcW w:w="5529" w:type="dxa"/>
            <w:gridSpan w:val="2"/>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Disposals amortisation</w:t>
            </w:r>
          </w:p>
        </w:tc>
        <w:tc>
          <w:tcPr>
            <w:tcW w:w="1358" w:type="dxa"/>
            <w:tcBorders>
              <w:top w:val="nil"/>
              <w:left w:val="nil"/>
              <w:bottom w:val="nil"/>
              <w:right w:val="nil"/>
            </w:tcBorders>
            <w:shd w:val="clear" w:color="auto" w:fill="auto"/>
            <w:vAlign w:val="bottom"/>
            <w:hideMark/>
          </w:tcPr>
          <w:p w:rsidR="00CF37A2" w:rsidRPr="006D520D" w:rsidRDefault="00CF37A2" w:rsidP="00F465B1">
            <w:pPr>
              <w:pStyle w:val="Tablenormal0"/>
            </w:pPr>
            <w:r>
              <w:t xml:space="preserve"> </w:t>
            </w:r>
            <w:r w:rsidR="00DE199D">
              <w:t>-</w:t>
            </w:r>
          </w:p>
        </w:tc>
        <w:tc>
          <w:tcPr>
            <w:tcW w:w="1335" w:type="dxa"/>
            <w:gridSpan w:val="2"/>
            <w:tcBorders>
              <w:top w:val="nil"/>
              <w:left w:val="nil"/>
              <w:bottom w:val="nil"/>
              <w:right w:val="nil"/>
            </w:tcBorders>
            <w:shd w:val="clear" w:color="auto" w:fill="auto"/>
            <w:vAlign w:val="bottom"/>
            <w:hideMark/>
          </w:tcPr>
          <w:p w:rsidR="00CF37A2" w:rsidRPr="006D520D" w:rsidRDefault="00CF37A2" w:rsidP="00F465B1">
            <w:pPr>
              <w:pStyle w:val="Tablenormal0"/>
            </w:pPr>
            <w:r w:rsidRPr="006D520D">
              <w:t>8</w:t>
            </w:r>
            <w:r>
              <w:t>1</w:t>
            </w:r>
          </w:p>
        </w:tc>
        <w:tc>
          <w:tcPr>
            <w:tcW w:w="1276" w:type="dxa"/>
            <w:tcBorders>
              <w:top w:val="nil"/>
              <w:left w:val="nil"/>
              <w:bottom w:val="nil"/>
              <w:right w:val="nil"/>
            </w:tcBorders>
            <w:shd w:val="clear" w:color="000000" w:fill="B8CCE4"/>
            <w:vAlign w:val="bottom"/>
            <w:hideMark/>
          </w:tcPr>
          <w:p w:rsidR="00CF37A2" w:rsidRPr="006D520D" w:rsidRDefault="00CF37A2" w:rsidP="00F465B1">
            <w:pPr>
              <w:pStyle w:val="Tablenormal0"/>
            </w:pPr>
            <w:r w:rsidRPr="006D520D">
              <w:t>8</w:t>
            </w:r>
            <w:r>
              <w:t>1</w:t>
            </w:r>
          </w:p>
        </w:tc>
      </w:tr>
      <w:tr w:rsidR="00403A09" w:rsidRPr="006D520D" w:rsidTr="00774F15">
        <w:trPr>
          <w:gridAfter w:val="1"/>
          <w:wAfter w:w="7" w:type="dxa"/>
          <w:trHeight w:hRule="exact" w:val="340"/>
        </w:trPr>
        <w:tc>
          <w:tcPr>
            <w:tcW w:w="5529" w:type="dxa"/>
            <w:gridSpan w:val="2"/>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Amortisation expense</w:t>
            </w:r>
          </w:p>
        </w:tc>
        <w:tc>
          <w:tcPr>
            <w:tcW w:w="1358" w:type="dxa"/>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(552)</w:t>
            </w:r>
          </w:p>
        </w:tc>
        <w:tc>
          <w:tcPr>
            <w:tcW w:w="1335" w:type="dxa"/>
            <w:gridSpan w:val="2"/>
            <w:tcBorders>
              <w:top w:val="nil"/>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(597)</w:t>
            </w:r>
          </w:p>
        </w:tc>
        <w:tc>
          <w:tcPr>
            <w:tcW w:w="1276" w:type="dxa"/>
            <w:tcBorders>
              <w:top w:val="nil"/>
              <w:left w:val="nil"/>
              <w:bottom w:val="single" w:sz="12" w:space="0" w:color="auto"/>
              <w:right w:val="nil"/>
            </w:tcBorders>
            <w:shd w:val="clear" w:color="000000" w:fill="B8CCE4"/>
            <w:vAlign w:val="bottom"/>
            <w:hideMark/>
          </w:tcPr>
          <w:p w:rsidR="00CF37A2" w:rsidRPr="006D520D" w:rsidRDefault="00CF37A2" w:rsidP="00F465B1">
            <w:pPr>
              <w:pStyle w:val="Tablenormal0"/>
            </w:pPr>
            <w:r w:rsidRPr="006D520D">
              <w:t>(1,149)</w:t>
            </w:r>
          </w:p>
        </w:tc>
      </w:tr>
      <w:tr w:rsidR="00403A09" w:rsidRPr="006D520D" w:rsidTr="00774F15">
        <w:trPr>
          <w:gridAfter w:val="1"/>
          <w:wAfter w:w="7" w:type="dxa"/>
          <w:trHeight w:hRule="exact" w:val="427"/>
        </w:trPr>
        <w:tc>
          <w:tcPr>
            <w:tcW w:w="5529" w:type="dxa"/>
            <w:gridSpan w:val="2"/>
            <w:tcBorders>
              <w:top w:val="single" w:sz="12" w:space="0" w:color="auto"/>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Balance at 30 June 2014</w:t>
            </w:r>
          </w:p>
        </w:tc>
        <w:tc>
          <w:tcPr>
            <w:tcW w:w="1358" w:type="dxa"/>
            <w:tcBorders>
              <w:top w:val="single" w:sz="12" w:space="0" w:color="auto"/>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(5,885)</w:t>
            </w:r>
          </w:p>
        </w:tc>
        <w:tc>
          <w:tcPr>
            <w:tcW w:w="1335" w:type="dxa"/>
            <w:gridSpan w:val="2"/>
            <w:tcBorders>
              <w:top w:val="single" w:sz="12" w:space="0" w:color="auto"/>
              <w:left w:val="nil"/>
              <w:bottom w:val="single" w:sz="12" w:space="0" w:color="auto"/>
              <w:right w:val="nil"/>
            </w:tcBorders>
            <w:shd w:val="clear" w:color="auto" w:fill="auto"/>
            <w:vAlign w:val="bottom"/>
            <w:hideMark/>
          </w:tcPr>
          <w:p w:rsidR="00CF37A2" w:rsidRPr="006D520D" w:rsidRDefault="00CF37A2" w:rsidP="00F465B1">
            <w:pPr>
              <w:pStyle w:val="Tablenormal0"/>
            </w:pPr>
            <w:r w:rsidRPr="006D520D">
              <w:t>(5,559)</w:t>
            </w:r>
          </w:p>
        </w:tc>
        <w:tc>
          <w:tcPr>
            <w:tcW w:w="1276" w:type="dxa"/>
            <w:tcBorders>
              <w:top w:val="single" w:sz="12" w:space="0" w:color="auto"/>
              <w:left w:val="nil"/>
              <w:bottom w:val="single" w:sz="12" w:space="0" w:color="auto"/>
              <w:right w:val="nil"/>
            </w:tcBorders>
            <w:shd w:val="clear" w:color="000000" w:fill="B8CCE4"/>
            <w:vAlign w:val="bottom"/>
            <w:hideMark/>
          </w:tcPr>
          <w:p w:rsidR="00CF37A2" w:rsidRPr="006D520D" w:rsidRDefault="00CF37A2" w:rsidP="00F465B1">
            <w:pPr>
              <w:pStyle w:val="Tablenormal0"/>
            </w:pPr>
            <w:r w:rsidRPr="006D520D">
              <w:t>(11,444)</w:t>
            </w:r>
          </w:p>
        </w:tc>
      </w:tr>
      <w:tr w:rsidR="00810BCC" w:rsidRPr="00DE0D1F" w:rsidTr="00774F15">
        <w:trPr>
          <w:trHeight w:hRule="exact" w:val="340"/>
        </w:trPr>
        <w:tc>
          <w:tcPr>
            <w:tcW w:w="5516" w:type="dxa"/>
            <w:tcBorders>
              <w:top w:val="nil"/>
              <w:left w:val="nil"/>
              <w:bottom w:val="nil"/>
              <w:right w:val="nil"/>
            </w:tcBorders>
            <w:shd w:val="clear" w:color="auto" w:fill="auto"/>
            <w:vAlign w:val="center"/>
            <w:hideMark/>
          </w:tcPr>
          <w:p w:rsidR="00810BCC" w:rsidRPr="00074BA6" w:rsidRDefault="00810BCC" w:rsidP="00074BA6">
            <w:pPr>
              <w:pStyle w:val="Tablenormal0"/>
              <w:rPr>
                <w:b/>
              </w:rPr>
            </w:pPr>
            <w:r w:rsidRPr="00074BA6">
              <w:rPr>
                <w:b/>
              </w:rPr>
              <w:t>Net book value</w:t>
            </w:r>
          </w:p>
        </w:tc>
        <w:tc>
          <w:tcPr>
            <w:tcW w:w="1371" w:type="dxa"/>
            <w:gridSpan w:val="2"/>
            <w:tcBorders>
              <w:top w:val="single" w:sz="12" w:space="0" w:color="auto"/>
              <w:left w:val="nil"/>
              <w:bottom w:val="nil"/>
              <w:right w:val="nil"/>
            </w:tcBorders>
            <w:shd w:val="clear" w:color="auto" w:fill="auto"/>
            <w:vAlign w:val="center"/>
            <w:hideMark/>
          </w:tcPr>
          <w:p w:rsidR="00810BCC" w:rsidRPr="00DE0D1F" w:rsidRDefault="00810BCC" w:rsidP="00074BA6">
            <w:pPr>
              <w:pStyle w:val="Tablenormal0"/>
            </w:pPr>
          </w:p>
        </w:tc>
        <w:tc>
          <w:tcPr>
            <w:tcW w:w="1316" w:type="dxa"/>
            <w:tcBorders>
              <w:top w:val="single" w:sz="12" w:space="0" w:color="auto"/>
              <w:left w:val="nil"/>
              <w:bottom w:val="nil"/>
              <w:right w:val="nil"/>
            </w:tcBorders>
            <w:shd w:val="clear" w:color="auto" w:fill="auto"/>
            <w:vAlign w:val="center"/>
            <w:hideMark/>
          </w:tcPr>
          <w:p w:rsidR="00810BCC" w:rsidRPr="00DE0D1F" w:rsidRDefault="00810BCC" w:rsidP="00074BA6">
            <w:pPr>
              <w:pStyle w:val="Tablenormal0"/>
            </w:pPr>
          </w:p>
        </w:tc>
        <w:tc>
          <w:tcPr>
            <w:tcW w:w="1302" w:type="dxa"/>
            <w:gridSpan w:val="3"/>
            <w:tcBorders>
              <w:top w:val="single" w:sz="12" w:space="0" w:color="auto"/>
              <w:left w:val="nil"/>
              <w:bottom w:val="nil"/>
              <w:right w:val="nil"/>
            </w:tcBorders>
            <w:shd w:val="clear" w:color="000000" w:fill="B8CCE4"/>
            <w:vAlign w:val="center"/>
            <w:hideMark/>
          </w:tcPr>
          <w:p w:rsidR="00810BCC" w:rsidRPr="00DE0D1F" w:rsidRDefault="00810BCC" w:rsidP="00074BA6">
            <w:pPr>
              <w:pStyle w:val="Tablenormal0"/>
            </w:pPr>
          </w:p>
        </w:tc>
      </w:tr>
      <w:tr w:rsidR="00810BCC" w:rsidRPr="00DE0D1F" w:rsidTr="00774F15">
        <w:trPr>
          <w:trHeight w:hRule="exact" w:val="340"/>
        </w:trPr>
        <w:tc>
          <w:tcPr>
            <w:tcW w:w="5516" w:type="dxa"/>
            <w:tcBorders>
              <w:top w:val="nil"/>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As at 30 June 2013</w:t>
            </w:r>
          </w:p>
        </w:tc>
        <w:tc>
          <w:tcPr>
            <w:tcW w:w="1371" w:type="dxa"/>
            <w:gridSpan w:val="2"/>
            <w:tcBorders>
              <w:top w:val="nil"/>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1,210</w:t>
            </w:r>
          </w:p>
        </w:tc>
        <w:tc>
          <w:tcPr>
            <w:tcW w:w="1316" w:type="dxa"/>
            <w:tcBorders>
              <w:top w:val="nil"/>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759</w:t>
            </w:r>
          </w:p>
        </w:tc>
        <w:tc>
          <w:tcPr>
            <w:tcW w:w="1302" w:type="dxa"/>
            <w:gridSpan w:val="3"/>
            <w:tcBorders>
              <w:top w:val="nil"/>
              <w:left w:val="nil"/>
              <w:bottom w:val="single" w:sz="12" w:space="0" w:color="auto"/>
              <w:right w:val="nil"/>
            </w:tcBorders>
            <w:shd w:val="clear" w:color="000000" w:fill="B8CCE4"/>
            <w:vAlign w:val="center"/>
            <w:hideMark/>
          </w:tcPr>
          <w:p w:rsidR="00810BCC" w:rsidRPr="00DE0D1F" w:rsidRDefault="00810BCC" w:rsidP="00074BA6">
            <w:pPr>
              <w:pStyle w:val="Tablenormal0"/>
            </w:pPr>
            <w:r w:rsidRPr="00DE0D1F">
              <w:t>1,969</w:t>
            </w:r>
          </w:p>
        </w:tc>
      </w:tr>
      <w:tr w:rsidR="00810BCC" w:rsidRPr="00DE0D1F" w:rsidTr="00774F15">
        <w:trPr>
          <w:trHeight w:hRule="exact" w:val="340"/>
        </w:trPr>
        <w:tc>
          <w:tcPr>
            <w:tcW w:w="5516" w:type="dxa"/>
            <w:tcBorders>
              <w:top w:val="single" w:sz="12" w:space="0" w:color="auto"/>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As at 30 June 2014</w:t>
            </w:r>
          </w:p>
        </w:tc>
        <w:tc>
          <w:tcPr>
            <w:tcW w:w="1371" w:type="dxa"/>
            <w:gridSpan w:val="2"/>
            <w:tcBorders>
              <w:top w:val="single" w:sz="12" w:space="0" w:color="auto"/>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1,173</w:t>
            </w:r>
          </w:p>
        </w:tc>
        <w:tc>
          <w:tcPr>
            <w:tcW w:w="1316" w:type="dxa"/>
            <w:tcBorders>
              <w:top w:val="single" w:sz="12" w:space="0" w:color="auto"/>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440</w:t>
            </w:r>
          </w:p>
        </w:tc>
        <w:tc>
          <w:tcPr>
            <w:tcW w:w="1302" w:type="dxa"/>
            <w:gridSpan w:val="3"/>
            <w:tcBorders>
              <w:top w:val="single" w:sz="12" w:space="0" w:color="auto"/>
              <w:left w:val="nil"/>
              <w:bottom w:val="single" w:sz="12" w:space="0" w:color="auto"/>
              <w:right w:val="nil"/>
            </w:tcBorders>
            <w:shd w:val="clear" w:color="000000" w:fill="B8CCE4"/>
            <w:vAlign w:val="center"/>
            <w:hideMark/>
          </w:tcPr>
          <w:p w:rsidR="00810BCC" w:rsidRPr="00DE0D1F" w:rsidRDefault="00810BCC" w:rsidP="00074BA6">
            <w:pPr>
              <w:pStyle w:val="Tablenormal0"/>
            </w:pPr>
            <w:r w:rsidRPr="00DE0D1F">
              <w:t>1,613</w:t>
            </w:r>
          </w:p>
        </w:tc>
      </w:tr>
    </w:tbl>
    <w:p w:rsidR="00774F15" w:rsidRDefault="00774F15" w:rsidP="00774F15">
      <w:pPr>
        <w:rPr>
          <w:lang w:eastAsia="en-AU"/>
        </w:rPr>
      </w:pPr>
      <w:bookmarkStart w:id="577" w:name="_Toc399336024"/>
      <w:bookmarkStart w:id="578" w:name="_Toc399337219"/>
      <w:bookmarkStart w:id="579" w:name="_Toc399337743"/>
      <w:bookmarkStart w:id="580" w:name="_Toc399503907"/>
      <w:bookmarkStart w:id="581" w:name="_Toc397963689"/>
      <w:r>
        <w:rPr>
          <w:lang w:eastAsia="en-AU"/>
        </w:rPr>
        <w:br w:type="page"/>
      </w:r>
    </w:p>
    <w:p w:rsidR="007E7C35" w:rsidRDefault="00810BCC" w:rsidP="00920823">
      <w:pPr>
        <w:pStyle w:val="Heading2"/>
      </w:pPr>
      <w:r>
        <w:rPr>
          <w:lang w:eastAsia="en-AU"/>
        </w:rPr>
        <w:lastRenderedPageBreak/>
        <w:t xml:space="preserve">Note 15. </w:t>
      </w:r>
      <w:r w:rsidR="007E7C35" w:rsidRPr="00DE0D1F">
        <w:rPr>
          <w:lang w:eastAsia="en-AU"/>
        </w:rPr>
        <w:t>Trade and other payables</w:t>
      </w:r>
      <w:bookmarkEnd w:id="577"/>
      <w:bookmarkEnd w:id="578"/>
      <w:bookmarkEnd w:id="579"/>
      <w:bookmarkEnd w:id="580"/>
      <w:r w:rsidR="00445C98">
        <w:t xml:space="preserve"> </w:t>
      </w:r>
    </w:p>
    <w:tbl>
      <w:tblPr>
        <w:tblW w:w="8091" w:type="dxa"/>
        <w:tblInd w:w="108" w:type="dxa"/>
        <w:tblLook w:val="04A0" w:firstRow="1" w:lastRow="0" w:firstColumn="1" w:lastColumn="0" w:noHBand="0" w:noVBand="1"/>
      </w:tblPr>
      <w:tblGrid>
        <w:gridCol w:w="4984"/>
        <w:gridCol w:w="1595"/>
        <w:gridCol w:w="1512"/>
      </w:tblGrid>
      <w:tr w:rsidR="00A91582" w:rsidRPr="00E3772E" w:rsidTr="00774F15">
        <w:trPr>
          <w:trHeight w:val="680"/>
        </w:trPr>
        <w:tc>
          <w:tcPr>
            <w:tcW w:w="4984" w:type="dxa"/>
            <w:tcBorders>
              <w:left w:val="nil"/>
              <w:bottom w:val="single" w:sz="12" w:space="0" w:color="auto"/>
              <w:right w:val="nil"/>
            </w:tcBorders>
            <w:shd w:val="clear" w:color="auto" w:fill="auto"/>
            <w:vAlign w:val="center"/>
            <w:hideMark/>
          </w:tcPr>
          <w:p w:rsidR="00A91582" w:rsidRPr="00DE0D1F" w:rsidRDefault="00A91582" w:rsidP="00920823">
            <w:pPr>
              <w:pStyle w:val="Tablenormal0"/>
            </w:pPr>
          </w:p>
        </w:tc>
        <w:tc>
          <w:tcPr>
            <w:tcW w:w="1595" w:type="dxa"/>
            <w:tcBorders>
              <w:left w:val="nil"/>
              <w:bottom w:val="single" w:sz="12" w:space="0" w:color="auto"/>
              <w:right w:val="nil"/>
            </w:tcBorders>
            <w:shd w:val="clear" w:color="000000" w:fill="B8CCE4"/>
            <w:vAlign w:val="center"/>
            <w:hideMark/>
          </w:tcPr>
          <w:p w:rsidR="00A91582" w:rsidRPr="00E3772E" w:rsidRDefault="00A91582" w:rsidP="00920823">
            <w:pPr>
              <w:pStyle w:val="Tablenormal0"/>
              <w:rPr>
                <w:b/>
              </w:rPr>
            </w:pPr>
            <w:r w:rsidRPr="00E3772E">
              <w:rPr>
                <w:b/>
              </w:rPr>
              <w:t>2014</w:t>
            </w:r>
          </w:p>
          <w:p w:rsidR="00A91582" w:rsidRPr="00E3772E" w:rsidRDefault="00A91582" w:rsidP="00920823">
            <w:pPr>
              <w:pStyle w:val="Tablenormal0"/>
              <w:rPr>
                <w:b/>
              </w:rPr>
            </w:pPr>
            <w:r w:rsidRPr="00DE0D1F">
              <w:t>$’000</w:t>
            </w:r>
          </w:p>
        </w:tc>
        <w:tc>
          <w:tcPr>
            <w:tcW w:w="1512" w:type="dxa"/>
            <w:tcBorders>
              <w:left w:val="nil"/>
              <w:bottom w:val="single" w:sz="12" w:space="0" w:color="auto"/>
              <w:right w:val="nil"/>
            </w:tcBorders>
            <w:shd w:val="clear" w:color="auto" w:fill="auto"/>
            <w:vAlign w:val="center"/>
            <w:hideMark/>
          </w:tcPr>
          <w:p w:rsidR="00A91582" w:rsidRPr="00E3772E" w:rsidRDefault="00A91582" w:rsidP="00920823">
            <w:pPr>
              <w:pStyle w:val="Tablenormal0"/>
              <w:rPr>
                <w:b/>
              </w:rPr>
            </w:pPr>
            <w:r w:rsidRPr="00E3772E">
              <w:rPr>
                <w:b/>
              </w:rPr>
              <w:t>2013</w:t>
            </w:r>
          </w:p>
          <w:p w:rsidR="00A91582" w:rsidRPr="00E3772E" w:rsidRDefault="00A91582" w:rsidP="00920823">
            <w:pPr>
              <w:pStyle w:val="Tablenormal0"/>
              <w:rPr>
                <w:b/>
              </w:rPr>
            </w:pPr>
            <w:r w:rsidRPr="00DE0D1F">
              <w:t>$’000</w:t>
            </w:r>
          </w:p>
        </w:tc>
      </w:tr>
      <w:bookmarkEnd w:id="581"/>
      <w:tr w:rsidR="00810BCC" w:rsidRPr="00DE0D1F" w:rsidTr="00774F15">
        <w:trPr>
          <w:trHeight w:hRule="exact" w:val="340"/>
        </w:trPr>
        <w:tc>
          <w:tcPr>
            <w:tcW w:w="4984" w:type="dxa"/>
            <w:tcBorders>
              <w:top w:val="single" w:sz="12" w:space="0" w:color="auto"/>
              <w:left w:val="nil"/>
              <w:bottom w:val="nil"/>
              <w:right w:val="nil"/>
            </w:tcBorders>
            <w:shd w:val="clear" w:color="auto" w:fill="auto"/>
            <w:vAlign w:val="center"/>
            <w:hideMark/>
          </w:tcPr>
          <w:p w:rsidR="00810BCC" w:rsidRPr="00C1766D" w:rsidRDefault="00810BCC" w:rsidP="00074BA6">
            <w:pPr>
              <w:pStyle w:val="Tablenormal0"/>
              <w:rPr>
                <w:b/>
              </w:rPr>
            </w:pPr>
            <w:r w:rsidRPr="00C1766D">
              <w:rPr>
                <w:b/>
              </w:rPr>
              <w:t>Current</w:t>
            </w:r>
          </w:p>
        </w:tc>
        <w:tc>
          <w:tcPr>
            <w:tcW w:w="1595" w:type="dxa"/>
            <w:tcBorders>
              <w:top w:val="single" w:sz="12" w:space="0" w:color="auto"/>
              <w:left w:val="nil"/>
              <w:bottom w:val="nil"/>
              <w:right w:val="nil"/>
            </w:tcBorders>
            <w:shd w:val="clear" w:color="000000" w:fill="B8CCE4"/>
            <w:vAlign w:val="center"/>
            <w:hideMark/>
          </w:tcPr>
          <w:p w:rsidR="00810BCC" w:rsidRPr="00DE0D1F" w:rsidRDefault="00810BCC" w:rsidP="00074BA6">
            <w:pPr>
              <w:pStyle w:val="Tablenormal0"/>
            </w:pPr>
          </w:p>
        </w:tc>
        <w:tc>
          <w:tcPr>
            <w:tcW w:w="1512" w:type="dxa"/>
            <w:tcBorders>
              <w:top w:val="single" w:sz="12" w:space="0" w:color="auto"/>
              <w:left w:val="nil"/>
              <w:bottom w:val="nil"/>
              <w:right w:val="nil"/>
            </w:tcBorders>
            <w:shd w:val="clear" w:color="auto" w:fill="auto"/>
            <w:vAlign w:val="center"/>
            <w:hideMark/>
          </w:tcPr>
          <w:p w:rsidR="00810BCC" w:rsidRPr="00DE0D1F" w:rsidRDefault="00810BCC" w:rsidP="00074BA6">
            <w:pPr>
              <w:pStyle w:val="Tablenormal0"/>
            </w:pPr>
          </w:p>
        </w:tc>
      </w:tr>
      <w:tr w:rsidR="00810BCC" w:rsidRPr="00DE0D1F" w:rsidTr="00A91582">
        <w:trPr>
          <w:trHeight w:hRule="exact" w:val="340"/>
        </w:trPr>
        <w:tc>
          <w:tcPr>
            <w:tcW w:w="4984" w:type="dxa"/>
            <w:tcBorders>
              <w:top w:val="nil"/>
              <w:left w:val="nil"/>
              <w:bottom w:val="nil"/>
              <w:right w:val="nil"/>
            </w:tcBorders>
            <w:shd w:val="clear" w:color="auto" w:fill="auto"/>
            <w:vAlign w:val="center"/>
            <w:hideMark/>
          </w:tcPr>
          <w:p w:rsidR="00810BCC" w:rsidRPr="00DE0D1F" w:rsidRDefault="00810BCC" w:rsidP="00074BA6">
            <w:pPr>
              <w:pStyle w:val="Tablenormal0"/>
            </w:pPr>
            <w:r w:rsidRPr="00DE0D1F">
              <w:t xml:space="preserve">Trade payables </w:t>
            </w:r>
            <w:r w:rsidRPr="00DE0D1F">
              <w:rPr>
                <w:vertAlign w:val="superscript"/>
              </w:rPr>
              <w:t>(i)</w:t>
            </w:r>
          </w:p>
        </w:tc>
        <w:tc>
          <w:tcPr>
            <w:tcW w:w="1595" w:type="dxa"/>
            <w:tcBorders>
              <w:top w:val="nil"/>
              <w:left w:val="nil"/>
              <w:bottom w:val="nil"/>
              <w:right w:val="nil"/>
            </w:tcBorders>
            <w:shd w:val="clear" w:color="000000" w:fill="B8CCE4"/>
            <w:vAlign w:val="center"/>
            <w:hideMark/>
          </w:tcPr>
          <w:p w:rsidR="00810BCC" w:rsidRPr="00DE0D1F" w:rsidRDefault="00810BCC" w:rsidP="00074BA6">
            <w:pPr>
              <w:pStyle w:val="Tablenormal0"/>
            </w:pPr>
            <w:r w:rsidRPr="00DE0D1F">
              <w:t>779</w:t>
            </w:r>
          </w:p>
        </w:tc>
        <w:tc>
          <w:tcPr>
            <w:tcW w:w="1512" w:type="dxa"/>
            <w:tcBorders>
              <w:top w:val="nil"/>
              <w:left w:val="nil"/>
              <w:bottom w:val="nil"/>
              <w:right w:val="nil"/>
            </w:tcBorders>
            <w:shd w:val="clear" w:color="auto" w:fill="auto"/>
            <w:vAlign w:val="center"/>
            <w:hideMark/>
          </w:tcPr>
          <w:p w:rsidR="00810BCC" w:rsidRPr="00DE0D1F" w:rsidRDefault="00810BCC" w:rsidP="00074BA6">
            <w:pPr>
              <w:pStyle w:val="Tablenormal0"/>
            </w:pPr>
            <w:r w:rsidRPr="00DE0D1F">
              <w:t>928</w:t>
            </w:r>
          </w:p>
        </w:tc>
      </w:tr>
      <w:tr w:rsidR="00810BCC" w:rsidRPr="00DE0D1F" w:rsidTr="00A91582">
        <w:trPr>
          <w:trHeight w:hRule="exact" w:val="340"/>
        </w:trPr>
        <w:tc>
          <w:tcPr>
            <w:tcW w:w="4984" w:type="dxa"/>
            <w:tcBorders>
              <w:top w:val="nil"/>
              <w:left w:val="nil"/>
              <w:bottom w:val="nil"/>
              <w:right w:val="nil"/>
            </w:tcBorders>
            <w:shd w:val="clear" w:color="auto" w:fill="auto"/>
            <w:vAlign w:val="center"/>
            <w:hideMark/>
          </w:tcPr>
          <w:p w:rsidR="00810BCC" w:rsidRPr="00DE0D1F" w:rsidRDefault="00810BCC" w:rsidP="00074BA6">
            <w:pPr>
              <w:pStyle w:val="Tablenormal0"/>
            </w:pPr>
            <w:r w:rsidRPr="00DE0D1F">
              <w:t>Net goods and services tax payable</w:t>
            </w:r>
          </w:p>
        </w:tc>
        <w:tc>
          <w:tcPr>
            <w:tcW w:w="1595" w:type="dxa"/>
            <w:tcBorders>
              <w:top w:val="nil"/>
              <w:left w:val="nil"/>
              <w:bottom w:val="nil"/>
              <w:right w:val="nil"/>
            </w:tcBorders>
            <w:shd w:val="clear" w:color="000000" w:fill="B8CCE4"/>
            <w:hideMark/>
          </w:tcPr>
          <w:p w:rsidR="00810BCC" w:rsidRPr="00DE0D1F" w:rsidRDefault="00810BCC" w:rsidP="00074BA6">
            <w:pPr>
              <w:pStyle w:val="Tablenormal0"/>
            </w:pPr>
            <w:r>
              <w:t>1</w:t>
            </w:r>
            <w:r w:rsidRPr="00DE0D1F">
              <w:t xml:space="preserve">69 </w:t>
            </w:r>
          </w:p>
        </w:tc>
        <w:tc>
          <w:tcPr>
            <w:tcW w:w="1512" w:type="dxa"/>
            <w:tcBorders>
              <w:top w:val="nil"/>
              <w:left w:val="nil"/>
              <w:bottom w:val="nil"/>
              <w:right w:val="nil"/>
            </w:tcBorders>
            <w:shd w:val="clear" w:color="auto" w:fill="auto"/>
            <w:hideMark/>
          </w:tcPr>
          <w:p w:rsidR="00810BCC" w:rsidRPr="00DE0D1F" w:rsidRDefault="00FA4304" w:rsidP="00074BA6">
            <w:pPr>
              <w:pStyle w:val="Tablenormal0"/>
            </w:pPr>
            <w:r>
              <w:t>-</w:t>
            </w:r>
          </w:p>
        </w:tc>
      </w:tr>
      <w:tr w:rsidR="00810BCC" w:rsidRPr="00DE0D1F" w:rsidTr="00774F15">
        <w:trPr>
          <w:trHeight w:hRule="exact" w:val="340"/>
        </w:trPr>
        <w:tc>
          <w:tcPr>
            <w:tcW w:w="4984" w:type="dxa"/>
            <w:tcBorders>
              <w:top w:val="nil"/>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Other creditors and accrued expenses</w:t>
            </w:r>
          </w:p>
        </w:tc>
        <w:tc>
          <w:tcPr>
            <w:tcW w:w="1595" w:type="dxa"/>
            <w:tcBorders>
              <w:top w:val="nil"/>
              <w:left w:val="nil"/>
              <w:bottom w:val="single" w:sz="12" w:space="0" w:color="auto"/>
              <w:right w:val="nil"/>
            </w:tcBorders>
            <w:shd w:val="clear" w:color="000000" w:fill="B8CCE4"/>
            <w:vAlign w:val="center"/>
            <w:hideMark/>
          </w:tcPr>
          <w:p w:rsidR="00810BCC" w:rsidRPr="00DE0D1F" w:rsidRDefault="00810BCC" w:rsidP="00074BA6">
            <w:pPr>
              <w:pStyle w:val="Tablenormal0"/>
            </w:pPr>
            <w:r w:rsidRPr="00DE0D1F">
              <w:t>6,339</w:t>
            </w:r>
          </w:p>
        </w:tc>
        <w:tc>
          <w:tcPr>
            <w:tcW w:w="1512" w:type="dxa"/>
            <w:tcBorders>
              <w:top w:val="nil"/>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6,353</w:t>
            </w:r>
          </w:p>
        </w:tc>
      </w:tr>
      <w:tr w:rsidR="00810BCC" w:rsidRPr="00DE0D1F" w:rsidTr="00774F15">
        <w:trPr>
          <w:trHeight w:hRule="exact" w:val="340"/>
        </w:trPr>
        <w:tc>
          <w:tcPr>
            <w:tcW w:w="4984" w:type="dxa"/>
            <w:tcBorders>
              <w:top w:val="single" w:sz="12" w:space="0" w:color="auto"/>
              <w:left w:val="nil"/>
              <w:bottom w:val="single" w:sz="12" w:space="0" w:color="auto"/>
              <w:right w:val="nil"/>
            </w:tcBorders>
            <w:shd w:val="clear" w:color="auto" w:fill="auto"/>
            <w:vAlign w:val="center"/>
            <w:hideMark/>
          </w:tcPr>
          <w:p w:rsidR="00810BCC" w:rsidRPr="00DE0D1F" w:rsidRDefault="00810BCC" w:rsidP="00074BA6">
            <w:pPr>
              <w:pStyle w:val="Tablenormal0"/>
            </w:pPr>
          </w:p>
        </w:tc>
        <w:tc>
          <w:tcPr>
            <w:tcW w:w="1595" w:type="dxa"/>
            <w:tcBorders>
              <w:top w:val="single" w:sz="12" w:space="0" w:color="auto"/>
              <w:left w:val="nil"/>
              <w:bottom w:val="single" w:sz="12" w:space="0" w:color="auto"/>
              <w:right w:val="nil"/>
            </w:tcBorders>
            <w:shd w:val="clear" w:color="000000" w:fill="B8CCE4"/>
            <w:vAlign w:val="center"/>
            <w:hideMark/>
          </w:tcPr>
          <w:p w:rsidR="00810BCC" w:rsidRPr="00DE0D1F" w:rsidRDefault="00810BCC" w:rsidP="00074BA6">
            <w:pPr>
              <w:pStyle w:val="Tablenormal0"/>
            </w:pPr>
            <w:r w:rsidRPr="00DE0D1F">
              <w:t>7,287</w:t>
            </w:r>
          </w:p>
        </w:tc>
        <w:tc>
          <w:tcPr>
            <w:tcW w:w="1512" w:type="dxa"/>
            <w:tcBorders>
              <w:top w:val="single" w:sz="12" w:space="0" w:color="auto"/>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7,281</w:t>
            </w:r>
          </w:p>
        </w:tc>
      </w:tr>
      <w:tr w:rsidR="00810BCC" w:rsidRPr="00DE0D1F" w:rsidTr="00774F15">
        <w:trPr>
          <w:trHeight w:hRule="exact" w:val="340"/>
        </w:trPr>
        <w:tc>
          <w:tcPr>
            <w:tcW w:w="4984" w:type="dxa"/>
            <w:tcBorders>
              <w:top w:val="single" w:sz="12" w:space="0" w:color="auto"/>
              <w:left w:val="nil"/>
              <w:bottom w:val="nil"/>
              <w:right w:val="nil"/>
            </w:tcBorders>
            <w:shd w:val="clear" w:color="auto" w:fill="auto"/>
            <w:vAlign w:val="center"/>
            <w:hideMark/>
          </w:tcPr>
          <w:p w:rsidR="00810BCC" w:rsidRPr="00C1766D" w:rsidRDefault="00810BCC" w:rsidP="00074BA6">
            <w:pPr>
              <w:pStyle w:val="Tablenormal0"/>
              <w:rPr>
                <w:b/>
              </w:rPr>
            </w:pPr>
            <w:r w:rsidRPr="00C1766D">
              <w:rPr>
                <w:b/>
              </w:rPr>
              <w:t>Non-current</w:t>
            </w:r>
          </w:p>
          <w:p w:rsidR="00810BCC" w:rsidRPr="00DE0D1F" w:rsidRDefault="00810BCC" w:rsidP="00074BA6">
            <w:pPr>
              <w:pStyle w:val="Tablenormal0"/>
            </w:pPr>
          </w:p>
        </w:tc>
        <w:tc>
          <w:tcPr>
            <w:tcW w:w="1595" w:type="dxa"/>
            <w:tcBorders>
              <w:top w:val="single" w:sz="12" w:space="0" w:color="auto"/>
              <w:left w:val="nil"/>
              <w:bottom w:val="nil"/>
              <w:right w:val="nil"/>
            </w:tcBorders>
            <w:shd w:val="clear" w:color="000000" w:fill="B8CCE4"/>
            <w:vAlign w:val="center"/>
            <w:hideMark/>
          </w:tcPr>
          <w:p w:rsidR="00810BCC" w:rsidRPr="00DE0D1F" w:rsidRDefault="00810BCC" w:rsidP="00074BA6">
            <w:pPr>
              <w:pStyle w:val="Tablenormal0"/>
            </w:pPr>
          </w:p>
        </w:tc>
        <w:tc>
          <w:tcPr>
            <w:tcW w:w="1512" w:type="dxa"/>
            <w:tcBorders>
              <w:top w:val="single" w:sz="12" w:space="0" w:color="auto"/>
              <w:left w:val="nil"/>
              <w:bottom w:val="nil"/>
              <w:right w:val="nil"/>
            </w:tcBorders>
            <w:shd w:val="clear" w:color="auto" w:fill="auto"/>
            <w:vAlign w:val="center"/>
            <w:hideMark/>
          </w:tcPr>
          <w:p w:rsidR="00810BCC" w:rsidRPr="00DE0D1F" w:rsidRDefault="00810BCC" w:rsidP="00074BA6">
            <w:pPr>
              <w:pStyle w:val="Tablenormal0"/>
            </w:pPr>
          </w:p>
        </w:tc>
      </w:tr>
      <w:tr w:rsidR="00810BCC" w:rsidRPr="00DE0D1F" w:rsidTr="00A91582">
        <w:trPr>
          <w:trHeight w:hRule="exact" w:val="340"/>
        </w:trPr>
        <w:tc>
          <w:tcPr>
            <w:tcW w:w="4984" w:type="dxa"/>
            <w:tcBorders>
              <w:top w:val="nil"/>
              <w:left w:val="nil"/>
              <w:bottom w:val="nil"/>
              <w:right w:val="nil"/>
            </w:tcBorders>
            <w:shd w:val="clear" w:color="auto" w:fill="auto"/>
            <w:vAlign w:val="center"/>
            <w:hideMark/>
          </w:tcPr>
          <w:p w:rsidR="00810BCC" w:rsidRPr="00DE0D1F" w:rsidRDefault="00810BCC" w:rsidP="00074BA6">
            <w:pPr>
              <w:pStyle w:val="Tablenormal0"/>
            </w:pPr>
            <w:r w:rsidRPr="00DE0D1F">
              <w:t xml:space="preserve">Payable to RPH Adelaide Inc (unsecured) </w:t>
            </w:r>
            <w:r w:rsidRPr="00DE0D1F">
              <w:rPr>
                <w:vertAlign w:val="superscript"/>
              </w:rPr>
              <w:t>(ii)</w:t>
            </w:r>
          </w:p>
        </w:tc>
        <w:tc>
          <w:tcPr>
            <w:tcW w:w="1595" w:type="dxa"/>
            <w:tcBorders>
              <w:top w:val="nil"/>
              <w:left w:val="nil"/>
              <w:bottom w:val="nil"/>
              <w:right w:val="nil"/>
            </w:tcBorders>
            <w:shd w:val="clear" w:color="000000" w:fill="B8CCE4"/>
            <w:vAlign w:val="center"/>
            <w:hideMark/>
          </w:tcPr>
          <w:p w:rsidR="00810BCC" w:rsidRPr="00DE0D1F" w:rsidRDefault="00FA4304" w:rsidP="00074BA6">
            <w:pPr>
              <w:pStyle w:val="Tablenormal0"/>
            </w:pPr>
            <w:r>
              <w:t>-</w:t>
            </w:r>
          </w:p>
        </w:tc>
        <w:tc>
          <w:tcPr>
            <w:tcW w:w="1512" w:type="dxa"/>
            <w:tcBorders>
              <w:top w:val="nil"/>
              <w:left w:val="nil"/>
              <w:bottom w:val="nil"/>
              <w:right w:val="nil"/>
            </w:tcBorders>
            <w:shd w:val="clear" w:color="auto" w:fill="auto"/>
            <w:vAlign w:val="center"/>
            <w:hideMark/>
          </w:tcPr>
          <w:p w:rsidR="00810BCC" w:rsidRPr="00DE0D1F" w:rsidRDefault="00810BCC" w:rsidP="00074BA6">
            <w:pPr>
              <w:pStyle w:val="Tablenormal0"/>
            </w:pPr>
            <w:r w:rsidRPr="00DE0D1F">
              <w:t>151</w:t>
            </w:r>
          </w:p>
        </w:tc>
      </w:tr>
      <w:tr w:rsidR="00810BCC" w:rsidRPr="00DE0D1F" w:rsidTr="00774F15">
        <w:trPr>
          <w:trHeight w:hRule="exact" w:val="340"/>
        </w:trPr>
        <w:tc>
          <w:tcPr>
            <w:tcW w:w="4984" w:type="dxa"/>
            <w:tcBorders>
              <w:top w:val="nil"/>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Endowment and scholarship funds</w:t>
            </w:r>
          </w:p>
        </w:tc>
        <w:tc>
          <w:tcPr>
            <w:tcW w:w="1595" w:type="dxa"/>
            <w:tcBorders>
              <w:top w:val="nil"/>
              <w:left w:val="nil"/>
              <w:bottom w:val="single" w:sz="12" w:space="0" w:color="auto"/>
              <w:right w:val="nil"/>
            </w:tcBorders>
            <w:shd w:val="clear" w:color="000000" w:fill="B8CCE4"/>
            <w:vAlign w:val="center"/>
            <w:hideMark/>
          </w:tcPr>
          <w:p w:rsidR="00810BCC" w:rsidRPr="00DE0D1F" w:rsidRDefault="00810BCC" w:rsidP="00074BA6">
            <w:pPr>
              <w:pStyle w:val="Tablenormal0"/>
            </w:pPr>
            <w:r w:rsidRPr="00DE0D1F">
              <w:t>3</w:t>
            </w:r>
          </w:p>
        </w:tc>
        <w:tc>
          <w:tcPr>
            <w:tcW w:w="1512" w:type="dxa"/>
            <w:tcBorders>
              <w:top w:val="nil"/>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4</w:t>
            </w:r>
          </w:p>
        </w:tc>
      </w:tr>
      <w:tr w:rsidR="00810BCC" w:rsidRPr="00DE0D1F" w:rsidTr="00774F15">
        <w:trPr>
          <w:trHeight w:hRule="exact" w:val="340"/>
        </w:trPr>
        <w:tc>
          <w:tcPr>
            <w:tcW w:w="4984" w:type="dxa"/>
            <w:tcBorders>
              <w:top w:val="single" w:sz="12" w:space="0" w:color="auto"/>
              <w:left w:val="nil"/>
              <w:bottom w:val="single" w:sz="12" w:space="0" w:color="auto"/>
              <w:right w:val="nil"/>
            </w:tcBorders>
            <w:shd w:val="clear" w:color="auto" w:fill="auto"/>
            <w:vAlign w:val="center"/>
            <w:hideMark/>
          </w:tcPr>
          <w:p w:rsidR="00810BCC" w:rsidRPr="00DE0D1F" w:rsidRDefault="00810BCC" w:rsidP="00074BA6">
            <w:pPr>
              <w:pStyle w:val="Tablenormal0"/>
            </w:pPr>
          </w:p>
        </w:tc>
        <w:tc>
          <w:tcPr>
            <w:tcW w:w="1595" w:type="dxa"/>
            <w:tcBorders>
              <w:top w:val="single" w:sz="12" w:space="0" w:color="auto"/>
              <w:left w:val="nil"/>
              <w:bottom w:val="single" w:sz="12" w:space="0" w:color="auto"/>
              <w:right w:val="nil"/>
            </w:tcBorders>
            <w:shd w:val="clear" w:color="000000" w:fill="B8CCE4"/>
            <w:vAlign w:val="center"/>
            <w:hideMark/>
          </w:tcPr>
          <w:p w:rsidR="00810BCC" w:rsidRPr="00DE0D1F" w:rsidRDefault="00810BCC" w:rsidP="00074BA6">
            <w:pPr>
              <w:pStyle w:val="Tablenormal0"/>
            </w:pPr>
            <w:r w:rsidRPr="00DE0D1F">
              <w:t>3</w:t>
            </w:r>
          </w:p>
        </w:tc>
        <w:tc>
          <w:tcPr>
            <w:tcW w:w="1512" w:type="dxa"/>
            <w:tcBorders>
              <w:top w:val="single" w:sz="12" w:space="0" w:color="auto"/>
              <w:left w:val="nil"/>
              <w:bottom w:val="single" w:sz="12" w:space="0" w:color="auto"/>
              <w:right w:val="nil"/>
            </w:tcBorders>
            <w:shd w:val="clear" w:color="auto" w:fill="auto"/>
            <w:vAlign w:val="center"/>
            <w:hideMark/>
          </w:tcPr>
          <w:p w:rsidR="00810BCC" w:rsidRPr="00DE0D1F" w:rsidRDefault="00810BCC" w:rsidP="00074BA6">
            <w:pPr>
              <w:pStyle w:val="Tablenormal0"/>
            </w:pPr>
            <w:r w:rsidRPr="00DE0D1F">
              <w:t>155</w:t>
            </w:r>
          </w:p>
        </w:tc>
      </w:tr>
    </w:tbl>
    <w:p w:rsidR="00DE3556" w:rsidRPr="00DE0D1F" w:rsidRDefault="00DE3556" w:rsidP="00074BA6">
      <w:pPr>
        <w:pStyle w:val="Tablenormal0"/>
      </w:pPr>
      <w:r w:rsidRPr="00DE0D1F">
        <w:t>(i) The standard credit period on purchases is 30 days from the end of the month in which the invoice is received.</w:t>
      </w:r>
      <w:r>
        <w:t xml:space="preserve"> </w:t>
      </w:r>
      <w:r w:rsidRPr="00DE0D1F">
        <w:t>No interest is charged on trade payables.</w:t>
      </w:r>
    </w:p>
    <w:p w:rsidR="00DE3556" w:rsidRPr="00DE0D1F" w:rsidRDefault="00DE3556" w:rsidP="00074BA6">
      <w:pPr>
        <w:pStyle w:val="Tablenormal0"/>
      </w:pPr>
      <w:r w:rsidRPr="00DE0D1F">
        <w:t xml:space="preserve">(ii) Vision Australia Limited merged its operations with RPH Adelaide Inc on 1 December 2011. Under the terms of the merger a debt to RPH Adelaide Inc was incurred for acquiring its assets and assumed liabilities. During the financial year RPH Adelaide was wound up by the liquidator </w:t>
      </w:r>
      <w:r>
        <w:t>and</w:t>
      </w:r>
      <w:r w:rsidRPr="00DE0D1F">
        <w:t xml:space="preserve"> all </w:t>
      </w:r>
      <w:r>
        <w:t>d</w:t>
      </w:r>
      <w:r w:rsidRPr="00DE0D1F">
        <w:t xml:space="preserve">ebts </w:t>
      </w:r>
      <w:r>
        <w:t xml:space="preserve">were </w:t>
      </w:r>
      <w:r w:rsidRPr="00DE0D1F">
        <w:t>forgiven.</w:t>
      </w:r>
    </w:p>
    <w:p w:rsidR="007E7C35" w:rsidRDefault="00810BCC" w:rsidP="00920823">
      <w:pPr>
        <w:pStyle w:val="Heading2"/>
        <w:rPr>
          <w:lang w:eastAsia="en-AU"/>
        </w:rPr>
      </w:pPr>
      <w:bookmarkStart w:id="582" w:name="_Toc399336025"/>
      <w:bookmarkStart w:id="583" w:name="_Toc399337220"/>
      <w:bookmarkStart w:id="584" w:name="_Toc399337744"/>
      <w:bookmarkStart w:id="585" w:name="_Toc399503908"/>
      <w:bookmarkStart w:id="586" w:name="_Toc397963690"/>
      <w:r>
        <w:rPr>
          <w:lang w:eastAsia="en-AU"/>
        </w:rPr>
        <w:t xml:space="preserve">Note 16. </w:t>
      </w:r>
      <w:r w:rsidR="007E7C35">
        <w:rPr>
          <w:lang w:eastAsia="en-AU"/>
        </w:rPr>
        <w:t>Provisions</w:t>
      </w:r>
      <w:bookmarkEnd w:id="582"/>
      <w:bookmarkEnd w:id="583"/>
      <w:bookmarkEnd w:id="584"/>
      <w:bookmarkEnd w:id="585"/>
    </w:p>
    <w:bookmarkEnd w:id="586"/>
    <w:tbl>
      <w:tblPr>
        <w:tblW w:w="8082" w:type="dxa"/>
        <w:tblInd w:w="108" w:type="dxa"/>
        <w:tblLook w:val="04A0" w:firstRow="1" w:lastRow="0" w:firstColumn="1" w:lastColumn="0" w:noHBand="0" w:noVBand="1"/>
      </w:tblPr>
      <w:tblGrid>
        <w:gridCol w:w="5003"/>
        <w:gridCol w:w="1560"/>
        <w:gridCol w:w="1519"/>
      </w:tblGrid>
      <w:tr w:rsidR="009B41B2" w:rsidRPr="00E3772E" w:rsidTr="00774F15">
        <w:trPr>
          <w:trHeight w:val="680"/>
        </w:trPr>
        <w:tc>
          <w:tcPr>
            <w:tcW w:w="5003" w:type="dxa"/>
            <w:tcBorders>
              <w:left w:val="nil"/>
              <w:bottom w:val="single" w:sz="12" w:space="0" w:color="auto"/>
              <w:right w:val="nil"/>
            </w:tcBorders>
            <w:shd w:val="clear" w:color="auto" w:fill="auto"/>
            <w:vAlign w:val="center"/>
            <w:hideMark/>
          </w:tcPr>
          <w:p w:rsidR="009B41B2" w:rsidRPr="00D90714" w:rsidRDefault="009B41B2" w:rsidP="00920823">
            <w:pPr>
              <w:pStyle w:val="Tablenormal0"/>
              <w:rPr>
                <w:b/>
              </w:rPr>
            </w:pPr>
          </w:p>
        </w:tc>
        <w:tc>
          <w:tcPr>
            <w:tcW w:w="1560" w:type="dxa"/>
            <w:tcBorders>
              <w:left w:val="nil"/>
              <w:bottom w:val="single" w:sz="12" w:space="0" w:color="auto"/>
              <w:right w:val="nil"/>
            </w:tcBorders>
            <w:shd w:val="clear" w:color="000000" w:fill="B8CCE4"/>
            <w:vAlign w:val="center"/>
            <w:hideMark/>
          </w:tcPr>
          <w:p w:rsidR="009B41B2" w:rsidRPr="009B41B2" w:rsidRDefault="009B41B2" w:rsidP="00920823">
            <w:pPr>
              <w:pStyle w:val="Tablenormal0"/>
              <w:rPr>
                <w:b/>
              </w:rPr>
            </w:pPr>
            <w:r w:rsidRPr="009B41B2">
              <w:rPr>
                <w:b/>
              </w:rPr>
              <w:t>2014</w:t>
            </w:r>
          </w:p>
          <w:p w:rsidR="009B41B2" w:rsidRPr="00D90714" w:rsidRDefault="009B41B2" w:rsidP="00920823">
            <w:pPr>
              <w:pStyle w:val="Tablenormal0"/>
            </w:pPr>
            <w:r w:rsidRPr="00DE0D1F">
              <w:t>$’000</w:t>
            </w:r>
          </w:p>
        </w:tc>
        <w:tc>
          <w:tcPr>
            <w:tcW w:w="1519" w:type="dxa"/>
            <w:tcBorders>
              <w:left w:val="nil"/>
              <w:bottom w:val="single" w:sz="12" w:space="0" w:color="auto"/>
              <w:right w:val="nil"/>
            </w:tcBorders>
            <w:shd w:val="clear" w:color="auto" w:fill="auto"/>
            <w:vAlign w:val="center"/>
            <w:hideMark/>
          </w:tcPr>
          <w:p w:rsidR="009B41B2" w:rsidRPr="009B41B2" w:rsidRDefault="009B41B2" w:rsidP="00920823">
            <w:pPr>
              <w:pStyle w:val="Tablenormal0"/>
              <w:rPr>
                <w:b/>
              </w:rPr>
            </w:pPr>
            <w:r w:rsidRPr="009B41B2">
              <w:rPr>
                <w:b/>
              </w:rPr>
              <w:t>2013</w:t>
            </w:r>
          </w:p>
          <w:p w:rsidR="009B41B2" w:rsidRPr="00D90714" w:rsidRDefault="009B41B2" w:rsidP="00920823">
            <w:pPr>
              <w:pStyle w:val="Tablenormal0"/>
            </w:pPr>
            <w:r w:rsidRPr="00DE0D1F">
              <w:t>$’000</w:t>
            </w:r>
          </w:p>
        </w:tc>
      </w:tr>
      <w:tr w:rsidR="00D90714" w:rsidRPr="00DE0D1F" w:rsidTr="00774F15">
        <w:trPr>
          <w:trHeight w:hRule="exact" w:val="340"/>
        </w:trPr>
        <w:tc>
          <w:tcPr>
            <w:tcW w:w="5003" w:type="dxa"/>
            <w:tcBorders>
              <w:top w:val="single" w:sz="12" w:space="0" w:color="auto"/>
              <w:left w:val="nil"/>
              <w:bottom w:val="nil"/>
              <w:right w:val="nil"/>
            </w:tcBorders>
            <w:shd w:val="clear" w:color="auto" w:fill="auto"/>
            <w:vAlign w:val="center"/>
            <w:hideMark/>
          </w:tcPr>
          <w:p w:rsidR="00D90714" w:rsidRPr="00DB4855" w:rsidRDefault="00D90714" w:rsidP="00074BA6">
            <w:pPr>
              <w:pStyle w:val="Tablenormal0"/>
              <w:rPr>
                <w:b/>
              </w:rPr>
            </w:pPr>
            <w:r w:rsidRPr="00DB4855">
              <w:rPr>
                <w:b/>
              </w:rPr>
              <w:t>Current</w:t>
            </w:r>
          </w:p>
        </w:tc>
        <w:tc>
          <w:tcPr>
            <w:tcW w:w="1560" w:type="dxa"/>
            <w:tcBorders>
              <w:top w:val="single" w:sz="12" w:space="0" w:color="auto"/>
              <w:left w:val="nil"/>
              <w:bottom w:val="nil"/>
              <w:right w:val="nil"/>
            </w:tcBorders>
            <w:shd w:val="clear" w:color="000000" w:fill="B8CCE4"/>
            <w:vAlign w:val="center"/>
            <w:hideMark/>
          </w:tcPr>
          <w:p w:rsidR="00D90714" w:rsidRPr="00DE0D1F" w:rsidRDefault="00D90714" w:rsidP="00074BA6">
            <w:pPr>
              <w:pStyle w:val="Tablenormal0"/>
            </w:pPr>
          </w:p>
        </w:tc>
        <w:tc>
          <w:tcPr>
            <w:tcW w:w="1519" w:type="dxa"/>
            <w:tcBorders>
              <w:top w:val="single" w:sz="12" w:space="0" w:color="auto"/>
              <w:left w:val="nil"/>
              <w:bottom w:val="nil"/>
              <w:right w:val="nil"/>
            </w:tcBorders>
            <w:shd w:val="clear" w:color="auto" w:fill="auto"/>
            <w:vAlign w:val="center"/>
            <w:hideMark/>
          </w:tcPr>
          <w:p w:rsidR="00D90714" w:rsidRPr="00DE0D1F" w:rsidRDefault="00D90714" w:rsidP="00074BA6">
            <w:pPr>
              <w:pStyle w:val="Tablenormal0"/>
            </w:pPr>
          </w:p>
        </w:tc>
      </w:tr>
      <w:tr w:rsidR="00D90714" w:rsidRPr="00DE0D1F" w:rsidTr="00D90714">
        <w:trPr>
          <w:trHeight w:hRule="exact" w:val="340"/>
        </w:trPr>
        <w:tc>
          <w:tcPr>
            <w:tcW w:w="5003" w:type="dxa"/>
            <w:tcBorders>
              <w:top w:val="nil"/>
              <w:left w:val="nil"/>
              <w:bottom w:val="nil"/>
              <w:right w:val="nil"/>
            </w:tcBorders>
            <w:shd w:val="clear" w:color="auto" w:fill="auto"/>
            <w:vAlign w:val="center"/>
            <w:hideMark/>
          </w:tcPr>
          <w:p w:rsidR="00D90714" w:rsidRPr="00DE0D1F" w:rsidRDefault="00D90714" w:rsidP="00074BA6">
            <w:pPr>
              <w:pStyle w:val="Tablenormal0"/>
            </w:pPr>
            <w:r w:rsidRPr="00DE0D1F">
              <w:t>Annual leave</w:t>
            </w:r>
          </w:p>
        </w:tc>
        <w:tc>
          <w:tcPr>
            <w:tcW w:w="1560" w:type="dxa"/>
            <w:tcBorders>
              <w:top w:val="nil"/>
              <w:left w:val="nil"/>
              <w:bottom w:val="nil"/>
              <w:right w:val="nil"/>
            </w:tcBorders>
            <w:shd w:val="clear" w:color="000000" w:fill="B8CCE4"/>
            <w:vAlign w:val="bottom"/>
            <w:hideMark/>
          </w:tcPr>
          <w:p w:rsidR="00D90714" w:rsidRPr="00DE0D1F" w:rsidRDefault="00D90714" w:rsidP="00074BA6">
            <w:pPr>
              <w:pStyle w:val="Tablenormal0"/>
            </w:pPr>
            <w:r w:rsidRPr="00DE0D1F">
              <w:t>2,626</w:t>
            </w:r>
          </w:p>
        </w:tc>
        <w:tc>
          <w:tcPr>
            <w:tcW w:w="1519" w:type="dxa"/>
            <w:tcBorders>
              <w:top w:val="nil"/>
              <w:left w:val="nil"/>
              <w:bottom w:val="nil"/>
              <w:right w:val="nil"/>
            </w:tcBorders>
            <w:shd w:val="clear" w:color="auto" w:fill="auto"/>
            <w:vAlign w:val="bottom"/>
            <w:hideMark/>
          </w:tcPr>
          <w:p w:rsidR="00D90714" w:rsidRPr="00DE0D1F" w:rsidRDefault="00D90714" w:rsidP="00074BA6">
            <w:pPr>
              <w:pStyle w:val="Tablenormal0"/>
            </w:pPr>
            <w:r w:rsidRPr="00DE0D1F">
              <w:t>3,341</w:t>
            </w:r>
          </w:p>
        </w:tc>
      </w:tr>
      <w:tr w:rsidR="00D90714" w:rsidRPr="00DE0D1F" w:rsidTr="00D90714">
        <w:trPr>
          <w:trHeight w:hRule="exact" w:val="340"/>
        </w:trPr>
        <w:tc>
          <w:tcPr>
            <w:tcW w:w="5003" w:type="dxa"/>
            <w:tcBorders>
              <w:top w:val="nil"/>
              <w:left w:val="nil"/>
              <w:bottom w:val="nil"/>
              <w:right w:val="nil"/>
            </w:tcBorders>
            <w:shd w:val="clear" w:color="auto" w:fill="auto"/>
            <w:vAlign w:val="center"/>
            <w:hideMark/>
          </w:tcPr>
          <w:p w:rsidR="00D90714" w:rsidRPr="00DE0D1F" w:rsidRDefault="00D90714" w:rsidP="00074BA6">
            <w:pPr>
              <w:pStyle w:val="Tablenormal0"/>
            </w:pPr>
            <w:r w:rsidRPr="00DE0D1F">
              <w:t>Long service leave</w:t>
            </w:r>
          </w:p>
        </w:tc>
        <w:tc>
          <w:tcPr>
            <w:tcW w:w="1560" w:type="dxa"/>
            <w:tcBorders>
              <w:top w:val="nil"/>
              <w:left w:val="nil"/>
              <w:bottom w:val="nil"/>
              <w:right w:val="nil"/>
            </w:tcBorders>
            <w:shd w:val="clear" w:color="000000" w:fill="B8CCE4"/>
            <w:vAlign w:val="center"/>
            <w:hideMark/>
          </w:tcPr>
          <w:p w:rsidR="00D90714" w:rsidRPr="00DE0D1F" w:rsidRDefault="00D90714" w:rsidP="00074BA6">
            <w:pPr>
              <w:pStyle w:val="Tablenormal0"/>
            </w:pPr>
            <w:r w:rsidRPr="00DE0D1F">
              <w:t>5,458</w:t>
            </w:r>
          </w:p>
        </w:tc>
        <w:tc>
          <w:tcPr>
            <w:tcW w:w="1519" w:type="dxa"/>
            <w:tcBorders>
              <w:top w:val="nil"/>
              <w:left w:val="nil"/>
              <w:bottom w:val="nil"/>
              <w:right w:val="nil"/>
            </w:tcBorders>
            <w:shd w:val="clear" w:color="auto" w:fill="auto"/>
            <w:vAlign w:val="center"/>
            <w:hideMark/>
          </w:tcPr>
          <w:p w:rsidR="00D90714" w:rsidRPr="00DE0D1F" w:rsidRDefault="00D90714" w:rsidP="00074BA6">
            <w:pPr>
              <w:pStyle w:val="Tablenormal0"/>
            </w:pPr>
            <w:r w:rsidRPr="00DE0D1F">
              <w:t>5,457</w:t>
            </w:r>
          </w:p>
        </w:tc>
      </w:tr>
      <w:tr w:rsidR="00D90714" w:rsidRPr="00DE0D1F" w:rsidTr="00774F15">
        <w:trPr>
          <w:trHeight w:hRule="exact" w:val="340"/>
        </w:trPr>
        <w:tc>
          <w:tcPr>
            <w:tcW w:w="5003" w:type="dxa"/>
            <w:tcBorders>
              <w:top w:val="nil"/>
              <w:left w:val="nil"/>
              <w:bottom w:val="single" w:sz="12" w:space="0" w:color="auto"/>
              <w:right w:val="nil"/>
            </w:tcBorders>
            <w:shd w:val="clear" w:color="auto" w:fill="auto"/>
            <w:vAlign w:val="center"/>
            <w:hideMark/>
          </w:tcPr>
          <w:p w:rsidR="00D90714" w:rsidRPr="00DE0D1F" w:rsidRDefault="00D90714" w:rsidP="00074BA6">
            <w:pPr>
              <w:pStyle w:val="Tablenormal0"/>
            </w:pPr>
            <w:r w:rsidRPr="00DE0D1F">
              <w:t>Other leave</w:t>
            </w:r>
          </w:p>
        </w:tc>
        <w:tc>
          <w:tcPr>
            <w:tcW w:w="1560" w:type="dxa"/>
            <w:tcBorders>
              <w:top w:val="nil"/>
              <w:left w:val="nil"/>
              <w:bottom w:val="single" w:sz="12" w:space="0" w:color="auto"/>
              <w:right w:val="nil"/>
            </w:tcBorders>
            <w:shd w:val="clear" w:color="000000" w:fill="B8CCE4"/>
            <w:vAlign w:val="center"/>
            <w:hideMark/>
          </w:tcPr>
          <w:p w:rsidR="00D90714" w:rsidRPr="00DE0D1F" w:rsidRDefault="00D90714" w:rsidP="00074BA6">
            <w:pPr>
              <w:pStyle w:val="Tablenormal0"/>
            </w:pPr>
            <w:r w:rsidRPr="00DE0D1F">
              <w:t>114</w:t>
            </w:r>
          </w:p>
        </w:tc>
        <w:tc>
          <w:tcPr>
            <w:tcW w:w="1519" w:type="dxa"/>
            <w:tcBorders>
              <w:top w:val="nil"/>
              <w:left w:val="nil"/>
              <w:bottom w:val="single" w:sz="12" w:space="0" w:color="auto"/>
              <w:right w:val="nil"/>
            </w:tcBorders>
            <w:shd w:val="clear" w:color="auto" w:fill="auto"/>
            <w:vAlign w:val="center"/>
            <w:hideMark/>
          </w:tcPr>
          <w:p w:rsidR="00D90714" w:rsidRPr="00DE0D1F" w:rsidRDefault="00D90714" w:rsidP="00074BA6">
            <w:pPr>
              <w:pStyle w:val="Tablenormal0"/>
            </w:pPr>
            <w:r w:rsidRPr="00DE0D1F">
              <w:t>18</w:t>
            </w:r>
            <w:r>
              <w:t>7</w:t>
            </w:r>
          </w:p>
        </w:tc>
      </w:tr>
      <w:tr w:rsidR="00D90714" w:rsidRPr="00DE0D1F" w:rsidTr="00774F15">
        <w:trPr>
          <w:trHeight w:hRule="exact" w:val="340"/>
        </w:trPr>
        <w:tc>
          <w:tcPr>
            <w:tcW w:w="5003" w:type="dxa"/>
            <w:tcBorders>
              <w:top w:val="single" w:sz="12" w:space="0" w:color="auto"/>
              <w:left w:val="nil"/>
              <w:bottom w:val="single" w:sz="12" w:space="0" w:color="auto"/>
              <w:right w:val="nil"/>
            </w:tcBorders>
            <w:shd w:val="clear" w:color="auto" w:fill="auto"/>
            <w:vAlign w:val="center"/>
            <w:hideMark/>
          </w:tcPr>
          <w:p w:rsidR="00D90714" w:rsidRPr="00DE0D1F" w:rsidRDefault="00D90714" w:rsidP="00074BA6">
            <w:pPr>
              <w:pStyle w:val="Tablenormal0"/>
            </w:pPr>
            <w:r w:rsidRPr="00DE0D1F">
              <w:t>Total current employee benefits</w:t>
            </w:r>
            <w:r w:rsidRPr="00DE0D1F">
              <w:rPr>
                <w:vertAlign w:val="superscript"/>
              </w:rPr>
              <w:t>(i)</w:t>
            </w:r>
          </w:p>
        </w:tc>
        <w:tc>
          <w:tcPr>
            <w:tcW w:w="1560" w:type="dxa"/>
            <w:tcBorders>
              <w:top w:val="single" w:sz="12" w:space="0" w:color="auto"/>
              <w:left w:val="nil"/>
              <w:bottom w:val="single" w:sz="12" w:space="0" w:color="auto"/>
              <w:right w:val="nil"/>
            </w:tcBorders>
            <w:shd w:val="clear" w:color="000000" w:fill="B8CCE4"/>
            <w:vAlign w:val="center"/>
            <w:hideMark/>
          </w:tcPr>
          <w:p w:rsidR="00D90714" w:rsidRPr="00DE0D1F" w:rsidRDefault="00D90714" w:rsidP="00074BA6">
            <w:pPr>
              <w:pStyle w:val="Tablenormal0"/>
            </w:pPr>
            <w:r w:rsidRPr="00DE0D1F">
              <w:t>8,198</w:t>
            </w:r>
          </w:p>
        </w:tc>
        <w:tc>
          <w:tcPr>
            <w:tcW w:w="1519" w:type="dxa"/>
            <w:tcBorders>
              <w:top w:val="single" w:sz="12" w:space="0" w:color="auto"/>
              <w:left w:val="nil"/>
              <w:bottom w:val="single" w:sz="12" w:space="0" w:color="auto"/>
              <w:right w:val="nil"/>
            </w:tcBorders>
            <w:shd w:val="clear" w:color="auto" w:fill="auto"/>
            <w:vAlign w:val="center"/>
            <w:hideMark/>
          </w:tcPr>
          <w:p w:rsidR="00D90714" w:rsidRPr="00DE0D1F" w:rsidRDefault="00D90714" w:rsidP="00074BA6">
            <w:pPr>
              <w:pStyle w:val="Tablenormal0"/>
            </w:pPr>
            <w:r w:rsidRPr="00DE0D1F">
              <w:t>8,985</w:t>
            </w:r>
          </w:p>
        </w:tc>
      </w:tr>
      <w:tr w:rsidR="00D90714" w:rsidRPr="00DE0D1F" w:rsidTr="00774F15">
        <w:trPr>
          <w:trHeight w:hRule="exact" w:val="397"/>
        </w:trPr>
        <w:tc>
          <w:tcPr>
            <w:tcW w:w="5003" w:type="dxa"/>
            <w:tcBorders>
              <w:top w:val="single" w:sz="12" w:space="0" w:color="auto"/>
              <w:left w:val="nil"/>
              <w:right w:val="nil"/>
            </w:tcBorders>
            <w:shd w:val="clear" w:color="auto" w:fill="auto"/>
            <w:vAlign w:val="center"/>
            <w:hideMark/>
          </w:tcPr>
          <w:p w:rsidR="00D90714" w:rsidRPr="00DB4855" w:rsidRDefault="00D90714" w:rsidP="00074BA6">
            <w:pPr>
              <w:pStyle w:val="Tablenormal0"/>
              <w:rPr>
                <w:b/>
              </w:rPr>
            </w:pPr>
            <w:r w:rsidRPr="00DB4855">
              <w:rPr>
                <w:b/>
              </w:rPr>
              <w:t>Non-current</w:t>
            </w:r>
          </w:p>
        </w:tc>
        <w:tc>
          <w:tcPr>
            <w:tcW w:w="1560" w:type="dxa"/>
            <w:tcBorders>
              <w:top w:val="single" w:sz="12" w:space="0" w:color="auto"/>
              <w:left w:val="nil"/>
              <w:right w:val="nil"/>
            </w:tcBorders>
            <w:shd w:val="clear" w:color="000000" w:fill="B8CCE4"/>
            <w:vAlign w:val="center"/>
            <w:hideMark/>
          </w:tcPr>
          <w:p w:rsidR="00D90714" w:rsidRPr="00DE0D1F" w:rsidRDefault="00D90714" w:rsidP="00074BA6">
            <w:pPr>
              <w:pStyle w:val="Tablenormal0"/>
            </w:pPr>
          </w:p>
        </w:tc>
        <w:tc>
          <w:tcPr>
            <w:tcW w:w="1519" w:type="dxa"/>
            <w:tcBorders>
              <w:top w:val="single" w:sz="12" w:space="0" w:color="auto"/>
              <w:left w:val="nil"/>
              <w:right w:val="nil"/>
            </w:tcBorders>
            <w:shd w:val="clear" w:color="auto" w:fill="auto"/>
            <w:vAlign w:val="center"/>
            <w:hideMark/>
          </w:tcPr>
          <w:p w:rsidR="00D90714" w:rsidRPr="00DE0D1F" w:rsidRDefault="00D90714" w:rsidP="00074BA6">
            <w:pPr>
              <w:pStyle w:val="Tablenormal0"/>
            </w:pPr>
          </w:p>
        </w:tc>
      </w:tr>
      <w:tr w:rsidR="00D90714" w:rsidRPr="00DE0D1F" w:rsidTr="00774F15">
        <w:trPr>
          <w:trHeight w:hRule="exact" w:val="397"/>
        </w:trPr>
        <w:tc>
          <w:tcPr>
            <w:tcW w:w="5003" w:type="dxa"/>
            <w:tcBorders>
              <w:top w:val="nil"/>
              <w:left w:val="nil"/>
              <w:bottom w:val="single" w:sz="12" w:space="0" w:color="auto"/>
              <w:right w:val="nil"/>
            </w:tcBorders>
            <w:shd w:val="clear" w:color="auto" w:fill="auto"/>
            <w:vAlign w:val="center"/>
            <w:hideMark/>
          </w:tcPr>
          <w:p w:rsidR="00D90714" w:rsidRPr="00DE0D1F" w:rsidRDefault="00D90714" w:rsidP="00074BA6">
            <w:pPr>
              <w:pStyle w:val="Tablenormal0"/>
            </w:pPr>
            <w:r w:rsidRPr="00DE0D1F">
              <w:t>Employee benefits – Long Service Leave</w:t>
            </w:r>
          </w:p>
        </w:tc>
        <w:tc>
          <w:tcPr>
            <w:tcW w:w="1560" w:type="dxa"/>
            <w:tcBorders>
              <w:top w:val="nil"/>
              <w:left w:val="nil"/>
              <w:bottom w:val="single" w:sz="12" w:space="0" w:color="auto"/>
              <w:right w:val="nil"/>
            </w:tcBorders>
            <w:shd w:val="clear" w:color="000000" w:fill="B8CCE4"/>
            <w:vAlign w:val="bottom"/>
            <w:hideMark/>
          </w:tcPr>
          <w:p w:rsidR="00D90714" w:rsidRPr="00DE0D1F" w:rsidRDefault="00D90714" w:rsidP="00074BA6">
            <w:pPr>
              <w:pStyle w:val="Tablenormal0"/>
            </w:pPr>
            <w:r w:rsidRPr="00DE0D1F">
              <w:t>1,402</w:t>
            </w:r>
          </w:p>
        </w:tc>
        <w:tc>
          <w:tcPr>
            <w:tcW w:w="1519" w:type="dxa"/>
            <w:tcBorders>
              <w:top w:val="nil"/>
              <w:left w:val="nil"/>
              <w:bottom w:val="single" w:sz="12" w:space="0" w:color="auto"/>
              <w:right w:val="nil"/>
            </w:tcBorders>
            <w:shd w:val="clear" w:color="auto" w:fill="auto"/>
            <w:vAlign w:val="bottom"/>
            <w:hideMark/>
          </w:tcPr>
          <w:p w:rsidR="00D90714" w:rsidRPr="00DE0D1F" w:rsidRDefault="00D90714" w:rsidP="00074BA6">
            <w:pPr>
              <w:pStyle w:val="Tablenormal0"/>
            </w:pPr>
            <w:r w:rsidRPr="00DE0D1F">
              <w:t>993</w:t>
            </w:r>
          </w:p>
        </w:tc>
      </w:tr>
    </w:tbl>
    <w:p w:rsidR="005A5F4D" w:rsidRPr="00DE0D1F" w:rsidRDefault="005A5F4D" w:rsidP="00C1766D">
      <w:pPr>
        <w:pStyle w:val="Tablenormal0"/>
      </w:pPr>
      <w:r w:rsidRPr="00DE0D1F">
        <w:t>(i) The current provision for employee benefits includes $4,490,000 (2013: $4,489,000) of vested long service leave entitlements accrued but not expected to be taken within 12 months.</w:t>
      </w:r>
    </w:p>
    <w:p w:rsidR="007E7C35" w:rsidRPr="0037207C" w:rsidRDefault="00810BCC" w:rsidP="00920823">
      <w:pPr>
        <w:pStyle w:val="Heading2"/>
      </w:pPr>
      <w:bookmarkStart w:id="587" w:name="_Toc399336026"/>
      <w:bookmarkStart w:id="588" w:name="_Toc399337221"/>
      <w:bookmarkStart w:id="589" w:name="_Toc399337745"/>
      <w:bookmarkStart w:id="590" w:name="_Toc399503909"/>
      <w:r>
        <w:rPr>
          <w:lang w:eastAsia="en-AU"/>
        </w:rPr>
        <w:t xml:space="preserve">Note 17. </w:t>
      </w:r>
      <w:r w:rsidR="007E7C35" w:rsidRPr="0037207C">
        <w:rPr>
          <w:lang w:eastAsia="en-AU"/>
        </w:rPr>
        <w:t>Other current liabi</w:t>
      </w:r>
      <w:r w:rsidR="007E7C35">
        <w:rPr>
          <w:lang w:eastAsia="en-AU"/>
        </w:rPr>
        <w:t>lities</w:t>
      </w:r>
      <w:bookmarkEnd w:id="587"/>
      <w:bookmarkEnd w:id="588"/>
      <w:bookmarkEnd w:id="589"/>
      <w:bookmarkEnd w:id="590"/>
    </w:p>
    <w:tbl>
      <w:tblPr>
        <w:tblW w:w="8091" w:type="dxa"/>
        <w:tblInd w:w="108" w:type="dxa"/>
        <w:tblLook w:val="04A0" w:firstRow="1" w:lastRow="0" w:firstColumn="1" w:lastColumn="0" w:noHBand="0" w:noVBand="1"/>
      </w:tblPr>
      <w:tblGrid>
        <w:gridCol w:w="4998"/>
        <w:gridCol w:w="1567"/>
        <w:gridCol w:w="1526"/>
      </w:tblGrid>
      <w:tr w:rsidR="009B41B2" w:rsidRPr="0037207C" w:rsidTr="00774F15">
        <w:trPr>
          <w:trHeight w:val="942"/>
        </w:trPr>
        <w:tc>
          <w:tcPr>
            <w:tcW w:w="4998" w:type="dxa"/>
            <w:tcBorders>
              <w:top w:val="nil"/>
              <w:left w:val="nil"/>
              <w:bottom w:val="single" w:sz="12" w:space="0" w:color="auto"/>
              <w:right w:val="nil"/>
            </w:tcBorders>
            <w:shd w:val="clear" w:color="auto" w:fill="auto"/>
            <w:vAlign w:val="center"/>
            <w:hideMark/>
          </w:tcPr>
          <w:p w:rsidR="009B41B2" w:rsidRPr="0037207C" w:rsidRDefault="009B41B2" w:rsidP="00DB4855">
            <w:pPr>
              <w:pStyle w:val="Tablenormal0"/>
            </w:pPr>
          </w:p>
        </w:tc>
        <w:tc>
          <w:tcPr>
            <w:tcW w:w="1567" w:type="dxa"/>
            <w:tcBorders>
              <w:top w:val="single" w:sz="12" w:space="0" w:color="auto"/>
              <w:left w:val="nil"/>
              <w:bottom w:val="single" w:sz="12" w:space="0" w:color="auto"/>
              <w:right w:val="nil"/>
            </w:tcBorders>
            <w:shd w:val="clear" w:color="000000" w:fill="B8CCE4"/>
            <w:vAlign w:val="center"/>
            <w:hideMark/>
          </w:tcPr>
          <w:p w:rsidR="009B41B2" w:rsidRPr="00DB4855" w:rsidRDefault="009B41B2" w:rsidP="00DB4855">
            <w:pPr>
              <w:pStyle w:val="Tablenormal0"/>
              <w:rPr>
                <w:b/>
              </w:rPr>
            </w:pPr>
            <w:r w:rsidRPr="00DB4855">
              <w:rPr>
                <w:b/>
              </w:rPr>
              <w:t>2014</w:t>
            </w:r>
          </w:p>
          <w:p w:rsidR="009B41B2" w:rsidRPr="00DB4855" w:rsidRDefault="009B41B2" w:rsidP="00DB4855">
            <w:pPr>
              <w:pStyle w:val="Tablenormal0"/>
              <w:rPr>
                <w:b/>
              </w:rPr>
            </w:pPr>
            <w:r w:rsidRPr="0037207C">
              <w:t>$’000</w:t>
            </w:r>
          </w:p>
        </w:tc>
        <w:tc>
          <w:tcPr>
            <w:tcW w:w="1526" w:type="dxa"/>
            <w:tcBorders>
              <w:top w:val="single" w:sz="12" w:space="0" w:color="auto"/>
              <w:left w:val="nil"/>
              <w:bottom w:val="single" w:sz="12" w:space="0" w:color="auto"/>
              <w:right w:val="nil"/>
            </w:tcBorders>
            <w:shd w:val="clear" w:color="auto" w:fill="auto"/>
            <w:vAlign w:val="center"/>
            <w:hideMark/>
          </w:tcPr>
          <w:p w:rsidR="009B41B2" w:rsidRPr="00DB4855" w:rsidRDefault="009B41B2" w:rsidP="00DB4855">
            <w:pPr>
              <w:pStyle w:val="Tablenormal0"/>
              <w:rPr>
                <w:b/>
              </w:rPr>
            </w:pPr>
            <w:r w:rsidRPr="00DB4855">
              <w:rPr>
                <w:b/>
              </w:rPr>
              <w:t>2013</w:t>
            </w:r>
          </w:p>
          <w:p w:rsidR="009B41B2" w:rsidRPr="00DB4855" w:rsidRDefault="009B41B2" w:rsidP="00DB4855">
            <w:pPr>
              <w:pStyle w:val="Tablenormal0"/>
              <w:rPr>
                <w:b/>
              </w:rPr>
            </w:pPr>
            <w:r w:rsidRPr="0037207C">
              <w:t>$’000</w:t>
            </w:r>
          </w:p>
        </w:tc>
      </w:tr>
      <w:tr w:rsidR="0066439A" w:rsidRPr="0037207C" w:rsidTr="00774F15">
        <w:trPr>
          <w:trHeight w:val="555"/>
        </w:trPr>
        <w:tc>
          <w:tcPr>
            <w:tcW w:w="4998" w:type="dxa"/>
            <w:tcBorders>
              <w:top w:val="single" w:sz="12" w:space="0" w:color="auto"/>
              <w:left w:val="nil"/>
              <w:bottom w:val="single" w:sz="12" w:space="0" w:color="auto"/>
              <w:right w:val="nil"/>
            </w:tcBorders>
            <w:shd w:val="clear" w:color="auto" w:fill="auto"/>
            <w:vAlign w:val="center"/>
            <w:hideMark/>
          </w:tcPr>
          <w:p w:rsidR="0066439A" w:rsidRPr="0037207C" w:rsidRDefault="0066439A" w:rsidP="00DB4855">
            <w:pPr>
              <w:pStyle w:val="Tablenormal0"/>
            </w:pPr>
            <w:r w:rsidRPr="0037207C">
              <w:t>Grant and other income received in advance</w:t>
            </w:r>
          </w:p>
        </w:tc>
        <w:tc>
          <w:tcPr>
            <w:tcW w:w="1567" w:type="dxa"/>
            <w:tcBorders>
              <w:top w:val="single" w:sz="12" w:space="0" w:color="auto"/>
              <w:left w:val="nil"/>
              <w:bottom w:val="single" w:sz="12" w:space="0" w:color="auto"/>
              <w:right w:val="nil"/>
            </w:tcBorders>
            <w:shd w:val="clear" w:color="000000" w:fill="B8CCE4"/>
            <w:vAlign w:val="center"/>
            <w:hideMark/>
          </w:tcPr>
          <w:p w:rsidR="0066439A" w:rsidRPr="0037207C" w:rsidRDefault="0066439A" w:rsidP="00DB4855">
            <w:pPr>
              <w:pStyle w:val="Tablenormal0"/>
            </w:pPr>
            <w:r>
              <w:t>2,947</w:t>
            </w:r>
          </w:p>
        </w:tc>
        <w:tc>
          <w:tcPr>
            <w:tcW w:w="1526" w:type="dxa"/>
            <w:tcBorders>
              <w:top w:val="single" w:sz="12" w:space="0" w:color="auto"/>
              <w:left w:val="nil"/>
              <w:bottom w:val="single" w:sz="12" w:space="0" w:color="auto"/>
              <w:right w:val="nil"/>
            </w:tcBorders>
            <w:shd w:val="clear" w:color="auto" w:fill="auto"/>
            <w:vAlign w:val="center"/>
            <w:hideMark/>
          </w:tcPr>
          <w:p w:rsidR="0066439A" w:rsidRPr="0037207C" w:rsidRDefault="0066439A" w:rsidP="00DB4855">
            <w:pPr>
              <w:pStyle w:val="Tablenormal0"/>
            </w:pPr>
            <w:r w:rsidRPr="0037207C">
              <w:t>3,252</w:t>
            </w:r>
          </w:p>
        </w:tc>
      </w:tr>
      <w:tr w:rsidR="0066439A" w:rsidRPr="0037207C" w:rsidTr="00774F15">
        <w:trPr>
          <w:trHeight w:val="345"/>
        </w:trPr>
        <w:tc>
          <w:tcPr>
            <w:tcW w:w="4998" w:type="dxa"/>
            <w:tcBorders>
              <w:top w:val="single" w:sz="12" w:space="0" w:color="auto"/>
              <w:left w:val="nil"/>
              <w:bottom w:val="single" w:sz="12" w:space="0" w:color="auto"/>
              <w:right w:val="nil"/>
            </w:tcBorders>
            <w:shd w:val="clear" w:color="auto" w:fill="auto"/>
            <w:vAlign w:val="center"/>
            <w:hideMark/>
          </w:tcPr>
          <w:p w:rsidR="0066439A" w:rsidRPr="0037207C" w:rsidRDefault="0066439A" w:rsidP="00DB4855">
            <w:pPr>
              <w:pStyle w:val="Tablenormal0"/>
            </w:pPr>
          </w:p>
        </w:tc>
        <w:tc>
          <w:tcPr>
            <w:tcW w:w="1567" w:type="dxa"/>
            <w:tcBorders>
              <w:top w:val="single" w:sz="12" w:space="0" w:color="auto"/>
              <w:left w:val="nil"/>
              <w:bottom w:val="single" w:sz="12" w:space="0" w:color="auto"/>
              <w:right w:val="nil"/>
            </w:tcBorders>
            <w:shd w:val="clear" w:color="000000" w:fill="B8CCE4"/>
            <w:vAlign w:val="center"/>
            <w:hideMark/>
          </w:tcPr>
          <w:p w:rsidR="0066439A" w:rsidRPr="0037207C" w:rsidRDefault="0066439A" w:rsidP="00DB4855">
            <w:pPr>
              <w:pStyle w:val="Tablenormal0"/>
            </w:pPr>
            <w:r>
              <w:t>2,947</w:t>
            </w:r>
          </w:p>
        </w:tc>
        <w:tc>
          <w:tcPr>
            <w:tcW w:w="1526" w:type="dxa"/>
            <w:tcBorders>
              <w:top w:val="single" w:sz="12" w:space="0" w:color="auto"/>
              <w:left w:val="nil"/>
              <w:bottom w:val="single" w:sz="12" w:space="0" w:color="auto"/>
              <w:right w:val="nil"/>
            </w:tcBorders>
            <w:shd w:val="clear" w:color="auto" w:fill="auto"/>
            <w:vAlign w:val="center"/>
            <w:hideMark/>
          </w:tcPr>
          <w:p w:rsidR="0066439A" w:rsidRPr="0037207C" w:rsidRDefault="0066439A" w:rsidP="00DB4855">
            <w:pPr>
              <w:pStyle w:val="Tablenormal0"/>
            </w:pPr>
            <w:r w:rsidRPr="0037207C">
              <w:t>3,252</w:t>
            </w:r>
          </w:p>
        </w:tc>
      </w:tr>
    </w:tbl>
    <w:p w:rsidR="00774F15" w:rsidRDefault="00774F15" w:rsidP="00774F15">
      <w:pPr>
        <w:rPr>
          <w:lang w:eastAsia="en-AU"/>
        </w:rPr>
      </w:pPr>
      <w:bookmarkStart w:id="591" w:name="_Toc397963692"/>
      <w:bookmarkStart w:id="592" w:name="_Toc399336027"/>
      <w:bookmarkStart w:id="593" w:name="_Toc399337222"/>
      <w:bookmarkStart w:id="594" w:name="_Toc399337746"/>
      <w:bookmarkStart w:id="595" w:name="_Toc399503910"/>
      <w:r>
        <w:rPr>
          <w:lang w:eastAsia="en-AU"/>
        </w:rPr>
        <w:br w:type="page"/>
      </w:r>
    </w:p>
    <w:p w:rsidR="0066439A" w:rsidRPr="000A624B" w:rsidRDefault="00810BCC" w:rsidP="00920823">
      <w:pPr>
        <w:pStyle w:val="Heading2"/>
        <w:rPr>
          <w:lang w:eastAsia="en-AU"/>
        </w:rPr>
      </w:pPr>
      <w:r>
        <w:rPr>
          <w:lang w:eastAsia="en-AU"/>
        </w:rPr>
        <w:lastRenderedPageBreak/>
        <w:t xml:space="preserve">Note 18. </w:t>
      </w:r>
      <w:r w:rsidR="0066439A" w:rsidRPr="000A624B">
        <w:rPr>
          <w:lang w:eastAsia="en-AU"/>
        </w:rPr>
        <w:t>Retirement Benefit Plans</w:t>
      </w:r>
      <w:bookmarkEnd w:id="591"/>
      <w:bookmarkEnd w:id="592"/>
      <w:bookmarkEnd w:id="593"/>
      <w:bookmarkEnd w:id="594"/>
      <w:bookmarkEnd w:id="595"/>
      <w:r w:rsidR="0066439A" w:rsidRPr="000A624B">
        <w:rPr>
          <w:lang w:eastAsia="en-AU"/>
        </w:rPr>
        <w:t xml:space="preserve"> </w:t>
      </w:r>
    </w:p>
    <w:p w:rsidR="0066439A" w:rsidRDefault="0066439A" w:rsidP="00A12A9C">
      <w:r w:rsidRPr="00B0325A">
        <w:t>Vision Australia Limited is a member of Health Super Pty Ltd multi-employer defined benefit superannuation plan and is required to contribute a specified percentage of payroll costs to fund the retirement benefits of 6 (201</w:t>
      </w:r>
      <w:r>
        <w:t>3</w:t>
      </w:r>
      <w:r w:rsidRPr="00B0325A">
        <w:t xml:space="preserve">: </w:t>
      </w:r>
      <w:r>
        <w:t>6</w:t>
      </w:r>
      <w:r w:rsidRPr="00B0325A">
        <w:t xml:space="preserve">) employees. </w:t>
      </w:r>
    </w:p>
    <w:p w:rsidR="0066439A" w:rsidRPr="00B0325A" w:rsidRDefault="0066439A" w:rsidP="00A12A9C">
      <w:r w:rsidRPr="00B0325A">
        <w:t xml:space="preserve">As some members of the fund are current and former members of other employers, for the purposes of applying AASB 119 Employee Benefits, the fund actuary does not believe there is sufficient information available to allocate obligations, assets and costs between the members of the fund. </w:t>
      </w:r>
    </w:p>
    <w:p w:rsidR="00825267" w:rsidRDefault="0066439A" w:rsidP="00A12A9C">
      <w:r w:rsidRPr="00B0325A">
        <w:t>In accordance with the requirements of AASB 119, given the lack of sufficient information available, the plan is accounted for as if it were a defined contribution plan. Vision Australia Limited made total contributions to the plan of $</w:t>
      </w:r>
      <w:r>
        <w:t>25</w:t>
      </w:r>
      <w:r w:rsidRPr="00B0325A">
        <w:t>,000 (201</w:t>
      </w:r>
      <w:r>
        <w:t>3</w:t>
      </w:r>
      <w:r w:rsidRPr="00B0325A">
        <w:t xml:space="preserve">: </w:t>
      </w:r>
      <w:r>
        <w:t>$32</w:t>
      </w:r>
      <w:r w:rsidRPr="00B0325A">
        <w:t xml:space="preserve">,000) during the year which are recognised as an expense in the statement of profit or loss and other comprehensive income. </w:t>
      </w:r>
    </w:p>
    <w:p w:rsidR="00920823" w:rsidRDefault="00920823">
      <w:pPr>
        <w:spacing w:after="200" w:line="276" w:lineRule="auto"/>
        <w:rPr>
          <w:b/>
          <w:lang w:eastAsia="en-AU"/>
        </w:rPr>
      </w:pPr>
      <w:bookmarkStart w:id="596" w:name="_Toc397963693"/>
      <w:r>
        <w:rPr>
          <w:lang w:eastAsia="en-AU"/>
        </w:rPr>
        <w:br w:type="page"/>
      </w:r>
    </w:p>
    <w:p w:rsidR="007E7C35" w:rsidRDefault="00810BCC" w:rsidP="00B25D8B">
      <w:pPr>
        <w:pStyle w:val="Heading2"/>
        <w:rPr>
          <w:lang w:eastAsia="en-AU"/>
        </w:rPr>
      </w:pPr>
      <w:bookmarkStart w:id="597" w:name="_Toc399336028"/>
      <w:bookmarkStart w:id="598" w:name="_Toc399337223"/>
      <w:bookmarkStart w:id="599" w:name="_Toc399337747"/>
      <w:bookmarkStart w:id="600" w:name="_Toc399503911"/>
      <w:r>
        <w:rPr>
          <w:lang w:eastAsia="en-AU"/>
        </w:rPr>
        <w:lastRenderedPageBreak/>
        <w:t xml:space="preserve">Note 19. </w:t>
      </w:r>
      <w:r w:rsidR="007E7C35">
        <w:rPr>
          <w:lang w:eastAsia="en-AU"/>
        </w:rPr>
        <w:t>Reserves</w:t>
      </w:r>
      <w:bookmarkEnd w:id="597"/>
      <w:bookmarkEnd w:id="598"/>
      <w:bookmarkEnd w:id="599"/>
      <w:bookmarkEnd w:id="600"/>
    </w:p>
    <w:tbl>
      <w:tblPr>
        <w:tblW w:w="9240" w:type="dxa"/>
        <w:tblInd w:w="108" w:type="dxa"/>
        <w:tblLook w:val="04A0" w:firstRow="1" w:lastRow="0" w:firstColumn="1" w:lastColumn="0" w:noHBand="0" w:noVBand="1"/>
      </w:tblPr>
      <w:tblGrid>
        <w:gridCol w:w="6946"/>
        <w:gridCol w:w="1134"/>
        <w:gridCol w:w="1160"/>
      </w:tblGrid>
      <w:tr w:rsidR="005D3FB8" w:rsidRPr="00825267" w:rsidTr="00774F15">
        <w:trPr>
          <w:trHeight w:val="102"/>
        </w:trPr>
        <w:tc>
          <w:tcPr>
            <w:tcW w:w="6946" w:type="dxa"/>
            <w:tcBorders>
              <w:left w:val="nil"/>
              <w:bottom w:val="single" w:sz="12" w:space="0" w:color="auto"/>
              <w:right w:val="nil"/>
            </w:tcBorders>
            <w:shd w:val="clear" w:color="auto" w:fill="auto"/>
            <w:vAlign w:val="center"/>
            <w:hideMark/>
          </w:tcPr>
          <w:p w:rsidR="005D3FB8" w:rsidRPr="005D3FB8" w:rsidRDefault="005D3FB8" w:rsidP="00DE7334">
            <w:pPr>
              <w:pStyle w:val="Tablenormal0"/>
              <w:rPr>
                <w:b/>
              </w:rPr>
            </w:pPr>
          </w:p>
        </w:tc>
        <w:tc>
          <w:tcPr>
            <w:tcW w:w="1134" w:type="dxa"/>
            <w:tcBorders>
              <w:left w:val="nil"/>
              <w:bottom w:val="single" w:sz="12" w:space="0" w:color="auto"/>
              <w:right w:val="nil"/>
            </w:tcBorders>
            <w:shd w:val="clear" w:color="000000" w:fill="B8CCE4"/>
            <w:vAlign w:val="center"/>
            <w:hideMark/>
          </w:tcPr>
          <w:p w:rsidR="005D3FB8" w:rsidRPr="005D3FB8" w:rsidRDefault="005D3FB8" w:rsidP="00DE7334">
            <w:pPr>
              <w:pStyle w:val="Tablenormal0"/>
              <w:rPr>
                <w:b/>
              </w:rPr>
            </w:pPr>
            <w:r w:rsidRPr="005D3FB8">
              <w:rPr>
                <w:b/>
              </w:rPr>
              <w:t>2014</w:t>
            </w:r>
          </w:p>
          <w:p w:rsidR="005D3FB8" w:rsidRPr="005D3FB8" w:rsidRDefault="005D3FB8" w:rsidP="00DE7334">
            <w:pPr>
              <w:pStyle w:val="Tablenormal0"/>
            </w:pPr>
            <w:r w:rsidRPr="00713D2C">
              <w:t>$’000</w:t>
            </w:r>
          </w:p>
        </w:tc>
        <w:tc>
          <w:tcPr>
            <w:tcW w:w="1160" w:type="dxa"/>
            <w:tcBorders>
              <w:left w:val="nil"/>
              <w:bottom w:val="single" w:sz="12" w:space="0" w:color="auto"/>
              <w:right w:val="nil"/>
            </w:tcBorders>
            <w:shd w:val="clear" w:color="auto" w:fill="auto"/>
            <w:vAlign w:val="center"/>
            <w:hideMark/>
          </w:tcPr>
          <w:p w:rsidR="005D3FB8" w:rsidRPr="005D3FB8" w:rsidRDefault="005D3FB8" w:rsidP="00DE7334">
            <w:pPr>
              <w:pStyle w:val="Tablenormal0"/>
              <w:rPr>
                <w:b/>
              </w:rPr>
            </w:pPr>
            <w:r w:rsidRPr="005D3FB8">
              <w:rPr>
                <w:b/>
              </w:rPr>
              <w:t>2013</w:t>
            </w:r>
          </w:p>
          <w:p w:rsidR="005D3FB8" w:rsidRPr="005D3FB8" w:rsidRDefault="005D3FB8" w:rsidP="00DE7334">
            <w:pPr>
              <w:pStyle w:val="Tablenormal0"/>
            </w:pPr>
            <w:r w:rsidRPr="00713D2C">
              <w:t>$’000</w:t>
            </w:r>
          </w:p>
        </w:tc>
      </w:tr>
      <w:bookmarkEnd w:id="596"/>
      <w:tr w:rsidR="00DE3556" w:rsidRPr="0037207C" w:rsidTr="00774F15">
        <w:trPr>
          <w:trHeight w:val="102"/>
        </w:trPr>
        <w:tc>
          <w:tcPr>
            <w:tcW w:w="6946" w:type="dxa"/>
            <w:tcBorders>
              <w:top w:val="single" w:sz="12" w:space="0" w:color="auto"/>
              <w:left w:val="nil"/>
              <w:bottom w:val="nil"/>
              <w:right w:val="nil"/>
            </w:tcBorders>
            <w:shd w:val="clear" w:color="auto" w:fill="auto"/>
            <w:vAlign w:val="center"/>
            <w:hideMark/>
          </w:tcPr>
          <w:p w:rsidR="00DE3556" w:rsidRPr="0037207C" w:rsidRDefault="00DE3556" w:rsidP="00A12A9C">
            <w:pPr>
              <w:pStyle w:val="Tablenormal0"/>
            </w:pPr>
            <w:r w:rsidRPr="00825267">
              <w:rPr>
                <w:b/>
              </w:rPr>
              <w:t>Asset Revaluation Reserve</w:t>
            </w:r>
            <w:r w:rsidRPr="0037207C">
              <w:t xml:space="preserve"> </w:t>
            </w:r>
            <w:r w:rsidRPr="0037207C">
              <w:rPr>
                <w:vertAlign w:val="superscript"/>
              </w:rPr>
              <w:t>(i)</w:t>
            </w:r>
          </w:p>
        </w:tc>
        <w:tc>
          <w:tcPr>
            <w:tcW w:w="1134" w:type="dxa"/>
            <w:tcBorders>
              <w:top w:val="single" w:sz="12" w:space="0" w:color="auto"/>
              <w:left w:val="nil"/>
              <w:bottom w:val="nil"/>
              <w:right w:val="nil"/>
            </w:tcBorders>
            <w:shd w:val="clear" w:color="000000" w:fill="B8CCE4"/>
            <w:vAlign w:val="center"/>
            <w:hideMark/>
          </w:tcPr>
          <w:p w:rsidR="00DE3556" w:rsidRPr="0037207C" w:rsidRDefault="00DE3556" w:rsidP="00A12A9C">
            <w:pPr>
              <w:pStyle w:val="Tablenormal0"/>
            </w:pPr>
          </w:p>
        </w:tc>
        <w:tc>
          <w:tcPr>
            <w:tcW w:w="1160" w:type="dxa"/>
            <w:tcBorders>
              <w:top w:val="single" w:sz="12" w:space="0" w:color="auto"/>
              <w:left w:val="nil"/>
              <w:bottom w:val="nil"/>
              <w:right w:val="nil"/>
            </w:tcBorders>
            <w:shd w:val="clear" w:color="auto" w:fill="auto"/>
            <w:vAlign w:val="center"/>
            <w:hideMark/>
          </w:tcPr>
          <w:p w:rsidR="00DE3556" w:rsidRPr="0037207C" w:rsidRDefault="00DE3556" w:rsidP="00A12A9C">
            <w:pPr>
              <w:pStyle w:val="Tablenormal0"/>
            </w:pPr>
          </w:p>
        </w:tc>
      </w:tr>
      <w:tr w:rsidR="00DE3556" w:rsidRPr="0037207C" w:rsidTr="00810BCC">
        <w:trPr>
          <w:trHeight w:val="567"/>
        </w:trPr>
        <w:tc>
          <w:tcPr>
            <w:tcW w:w="6946" w:type="dxa"/>
            <w:tcBorders>
              <w:top w:val="nil"/>
              <w:left w:val="nil"/>
              <w:bottom w:val="nil"/>
              <w:right w:val="nil"/>
            </w:tcBorders>
            <w:shd w:val="clear" w:color="auto" w:fill="auto"/>
            <w:vAlign w:val="center"/>
            <w:hideMark/>
          </w:tcPr>
          <w:p w:rsidR="00DE3556" w:rsidRPr="0037207C" w:rsidRDefault="00DE3556" w:rsidP="00A12A9C">
            <w:pPr>
              <w:pStyle w:val="Tablenormal0"/>
            </w:pPr>
            <w:r w:rsidRPr="0037207C">
              <w:t>Balance at beginning of financial year</w:t>
            </w:r>
          </w:p>
        </w:tc>
        <w:tc>
          <w:tcPr>
            <w:tcW w:w="1134" w:type="dxa"/>
            <w:tcBorders>
              <w:top w:val="nil"/>
              <w:left w:val="nil"/>
              <w:bottom w:val="nil"/>
              <w:right w:val="nil"/>
            </w:tcBorders>
            <w:shd w:val="clear" w:color="000000" w:fill="B8CCE4"/>
            <w:vAlign w:val="center"/>
            <w:hideMark/>
          </w:tcPr>
          <w:p w:rsidR="00DE3556" w:rsidRPr="0037207C" w:rsidRDefault="00DE3556" w:rsidP="00A12A9C">
            <w:pPr>
              <w:pStyle w:val="Tablenormal0"/>
            </w:pPr>
            <w:r w:rsidRPr="0037207C">
              <w:t xml:space="preserve">4,653 </w:t>
            </w:r>
          </w:p>
        </w:tc>
        <w:tc>
          <w:tcPr>
            <w:tcW w:w="1160" w:type="dxa"/>
            <w:tcBorders>
              <w:top w:val="nil"/>
              <w:left w:val="nil"/>
              <w:bottom w:val="nil"/>
              <w:right w:val="nil"/>
            </w:tcBorders>
            <w:shd w:val="clear" w:color="auto" w:fill="auto"/>
            <w:vAlign w:val="center"/>
            <w:hideMark/>
          </w:tcPr>
          <w:p w:rsidR="00DE3556" w:rsidRPr="0037207C" w:rsidRDefault="00DE3556" w:rsidP="00A12A9C">
            <w:pPr>
              <w:pStyle w:val="Tablenormal0"/>
            </w:pPr>
            <w:r w:rsidRPr="0037207C">
              <w:t xml:space="preserve">586 </w:t>
            </w:r>
          </w:p>
        </w:tc>
      </w:tr>
      <w:tr w:rsidR="00DE3556" w:rsidRPr="0037207C" w:rsidTr="00810BCC">
        <w:trPr>
          <w:trHeight w:val="567"/>
        </w:trPr>
        <w:tc>
          <w:tcPr>
            <w:tcW w:w="6946" w:type="dxa"/>
            <w:tcBorders>
              <w:top w:val="nil"/>
              <w:left w:val="nil"/>
              <w:bottom w:val="nil"/>
              <w:right w:val="nil"/>
            </w:tcBorders>
            <w:shd w:val="clear" w:color="auto" w:fill="auto"/>
            <w:vAlign w:val="center"/>
          </w:tcPr>
          <w:p w:rsidR="00DE3556" w:rsidRPr="0037207C" w:rsidRDefault="00DE3556" w:rsidP="00A12A9C">
            <w:pPr>
              <w:pStyle w:val="Tablenormal0"/>
            </w:pPr>
            <w:r w:rsidRPr="0037207C">
              <w:t>Mark to market revaluation increments on available for sale investments</w:t>
            </w:r>
          </w:p>
        </w:tc>
        <w:tc>
          <w:tcPr>
            <w:tcW w:w="1134" w:type="dxa"/>
            <w:tcBorders>
              <w:top w:val="nil"/>
              <w:left w:val="nil"/>
              <w:bottom w:val="nil"/>
              <w:right w:val="nil"/>
            </w:tcBorders>
            <w:shd w:val="clear" w:color="000000" w:fill="B8CCE4"/>
            <w:vAlign w:val="center"/>
          </w:tcPr>
          <w:p w:rsidR="00DE3556" w:rsidRPr="0037207C" w:rsidRDefault="00DE3556" w:rsidP="00A12A9C">
            <w:pPr>
              <w:pStyle w:val="Tablenormal0"/>
            </w:pPr>
            <w:r w:rsidRPr="0037207C">
              <w:t xml:space="preserve">3,029 </w:t>
            </w:r>
          </w:p>
        </w:tc>
        <w:tc>
          <w:tcPr>
            <w:tcW w:w="1160" w:type="dxa"/>
            <w:tcBorders>
              <w:top w:val="nil"/>
              <w:left w:val="nil"/>
              <w:bottom w:val="nil"/>
              <w:right w:val="nil"/>
            </w:tcBorders>
            <w:shd w:val="clear" w:color="auto" w:fill="auto"/>
            <w:vAlign w:val="center"/>
          </w:tcPr>
          <w:p w:rsidR="00DE3556" w:rsidRPr="0037207C" w:rsidRDefault="00DE3556" w:rsidP="00A12A9C">
            <w:pPr>
              <w:pStyle w:val="Tablenormal0"/>
            </w:pPr>
            <w:r w:rsidRPr="0037207C">
              <w:t xml:space="preserve">8,003 </w:t>
            </w:r>
          </w:p>
        </w:tc>
      </w:tr>
      <w:tr w:rsidR="00DE3556" w:rsidRPr="0037207C" w:rsidTr="00810BCC">
        <w:trPr>
          <w:trHeight w:val="567"/>
        </w:trPr>
        <w:tc>
          <w:tcPr>
            <w:tcW w:w="6946" w:type="dxa"/>
            <w:vMerge w:val="restart"/>
            <w:tcBorders>
              <w:top w:val="nil"/>
              <w:left w:val="nil"/>
              <w:bottom w:val="nil"/>
              <w:right w:val="nil"/>
            </w:tcBorders>
            <w:shd w:val="clear" w:color="auto" w:fill="auto"/>
            <w:vAlign w:val="center"/>
            <w:hideMark/>
          </w:tcPr>
          <w:p w:rsidR="00DE3556" w:rsidRPr="0037207C" w:rsidRDefault="00DE3556" w:rsidP="00A12A9C">
            <w:pPr>
              <w:pStyle w:val="Tablenormal0"/>
            </w:pPr>
            <w:r w:rsidRPr="0037207C">
              <w:t>Impairment loss on available for sale investments reclassified to Statement of Comprehensive Income</w:t>
            </w:r>
          </w:p>
        </w:tc>
        <w:tc>
          <w:tcPr>
            <w:tcW w:w="1134" w:type="dxa"/>
            <w:vMerge w:val="restart"/>
            <w:tcBorders>
              <w:top w:val="nil"/>
              <w:left w:val="nil"/>
              <w:bottom w:val="nil"/>
              <w:right w:val="nil"/>
            </w:tcBorders>
            <w:shd w:val="clear" w:color="000000" w:fill="B8CCE4"/>
            <w:vAlign w:val="center"/>
            <w:hideMark/>
          </w:tcPr>
          <w:p w:rsidR="00DE3556" w:rsidRPr="0037207C" w:rsidRDefault="00DE3556" w:rsidP="00A12A9C">
            <w:pPr>
              <w:pStyle w:val="Tablenormal0"/>
            </w:pPr>
            <w:r w:rsidRPr="0037207C">
              <w:t xml:space="preserve">445 </w:t>
            </w:r>
          </w:p>
        </w:tc>
        <w:tc>
          <w:tcPr>
            <w:tcW w:w="1160" w:type="dxa"/>
            <w:vMerge w:val="restart"/>
            <w:tcBorders>
              <w:top w:val="nil"/>
              <w:left w:val="nil"/>
              <w:bottom w:val="nil"/>
              <w:right w:val="nil"/>
            </w:tcBorders>
            <w:shd w:val="clear" w:color="auto" w:fill="auto"/>
            <w:vAlign w:val="center"/>
            <w:hideMark/>
          </w:tcPr>
          <w:p w:rsidR="00DE3556" w:rsidRPr="0037207C" w:rsidRDefault="00DE3556" w:rsidP="00A12A9C">
            <w:pPr>
              <w:pStyle w:val="Tablenormal0"/>
            </w:pPr>
            <w:r w:rsidRPr="0037207C">
              <w:t xml:space="preserve">586 </w:t>
            </w:r>
          </w:p>
        </w:tc>
      </w:tr>
      <w:tr w:rsidR="00DE3556" w:rsidRPr="0037207C" w:rsidTr="00810BCC">
        <w:trPr>
          <w:trHeight w:val="456"/>
        </w:trPr>
        <w:tc>
          <w:tcPr>
            <w:tcW w:w="6946" w:type="dxa"/>
            <w:vMerge/>
            <w:tcBorders>
              <w:top w:val="nil"/>
              <w:left w:val="nil"/>
              <w:bottom w:val="nil"/>
              <w:right w:val="nil"/>
            </w:tcBorders>
            <w:vAlign w:val="center"/>
            <w:hideMark/>
          </w:tcPr>
          <w:p w:rsidR="00DE3556" w:rsidRPr="0037207C" w:rsidRDefault="00DE3556" w:rsidP="00A12A9C">
            <w:pPr>
              <w:pStyle w:val="Tablenormal0"/>
            </w:pPr>
          </w:p>
        </w:tc>
        <w:tc>
          <w:tcPr>
            <w:tcW w:w="1134" w:type="dxa"/>
            <w:vMerge/>
            <w:tcBorders>
              <w:top w:val="nil"/>
              <w:left w:val="nil"/>
              <w:bottom w:val="nil"/>
              <w:right w:val="nil"/>
            </w:tcBorders>
            <w:vAlign w:val="center"/>
            <w:hideMark/>
          </w:tcPr>
          <w:p w:rsidR="00DE3556" w:rsidRPr="0037207C" w:rsidRDefault="00DE3556" w:rsidP="00A12A9C">
            <w:pPr>
              <w:pStyle w:val="Tablenormal0"/>
            </w:pPr>
          </w:p>
        </w:tc>
        <w:tc>
          <w:tcPr>
            <w:tcW w:w="1160" w:type="dxa"/>
            <w:vMerge/>
            <w:tcBorders>
              <w:top w:val="nil"/>
              <w:left w:val="nil"/>
              <w:bottom w:val="nil"/>
              <w:right w:val="nil"/>
            </w:tcBorders>
            <w:vAlign w:val="center"/>
            <w:hideMark/>
          </w:tcPr>
          <w:p w:rsidR="00DE3556" w:rsidRPr="0037207C" w:rsidRDefault="00DE3556" w:rsidP="00A12A9C">
            <w:pPr>
              <w:pStyle w:val="Tablenormal0"/>
            </w:pPr>
          </w:p>
        </w:tc>
      </w:tr>
      <w:tr w:rsidR="00DE3556" w:rsidRPr="0037207C" w:rsidTr="00810BCC">
        <w:trPr>
          <w:trHeight w:val="567"/>
        </w:trPr>
        <w:tc>
          <w:tcPr>
            <w:tcW w:w="6946" w:type="dxa"/>
            <w:vMerge w:val="restart"/>
            <w:tcBorders>
              <w:top w:val="nil"/>
              <w:left w:val="nil"/>
              <w:bottom w:val="nil"/>
              <w:right w:val="nil"/>
            </w:tcBorders>
            <w:shd w:val="clear" w:color="auto" w:fill="auto"/>
            <w:vAlign w:val="center"/>
            <w:hideMark/>
          </w:tcPr>
          <w:p w:rsidR="00DE3556" w:rsidRPr="0037207C" w:rsidRDefault="00DE3556" w:rsidP="00A12A9C">
            <w:pPr>
              <w:pStyle w:val="Tablenormal0"/>
            </w:pPr>
            <w:r w:rsidRPr="0037207C">
              <w:t>Impairment loss derecognised on disposal of available for sale investments</w:t>
            </w:r>
          </w:p>
        </w:tc>
        <w:tc>
          <w:tcPr>
            <w:tcW w:w="1134" w:type="dxa"/>
            <w:vMerge w:val="restart"/>
            <w:tcBorders>
              <w:top w:val="nil"/>
              <w:left w:val="nil"/>
              <w:bottom w:val="nil"/>
              <w:right w:val="nil"/>
            </w:tcBorders>
            <w:shd w:val="clear" w:color="000000" w:fill="B8CCE4"/>
            <w:vAlign w:val="center"/>
            <w:hideMark/>
          </w:tcPr>
          <w:p w:rsidR="00DE3556" w:rsidRPr="0037207C" w:rsidRDefault="00DE3556" w:rsidP="00A12A9C">
            <w:pPr>
              <w:pStyle w:val="Tablenormal0"/>
            </w:pPr>
            <w:r w:rsidRPr="0037207C">
              <w:t xml:space="preserve"> (1,394)</w:t>
            </w:r>
          </w:p>
        </w:tc>
        <w:tc>
          <w:tcPr>
            <w:tcW w:w="1160" w:type="dxa"/>
            <w:vMerge w:val="restart"/>
            <w:tcBorders>
              <w:top w:val="nil"/>
              <w:left w:val="nil"/>
              <w:bottom w:val="nil"/>
              <w:right w:val="nil"/>
            </w:tcBorders>
            <w:shd w:val="clear" w:color="auto" w:fill="auto"/>
            <w:vAlign w:val="center"/>
            <w:hideMark/>
          </w:tcPr>
          <w:p w:rsidR="00DE3556" w:rsidRPr="0037207C" w:rsidRDefault="00DE3556" w:rsidP="00A12A9C">
            <w:pPr>
              <w:pStyle w:val="Tablenormal0"/>
            </w:pPr>
            <w:r w:rsidRPr="0037207C">
              <w:t xml:space="preserve"> (4,522)</w:t>
            </w:r>
          </w:p>
        </w:tc>
      </w:tr>
      <w:tr w:rsidR="00DE3556" w:rsidRPr="0037207C" w:rsidTr="00774F15">
        <w:trPr>
          <w:trHeight w:val="456"/>
        </w:trPr>
        <w:tc>
          <w:tcPr>
            <w:tcW w:w="6946" w:type="dxa"/>
            <w:vMerge/>
            <w:tcBorders>
              <w:top w:val="nil"/>
              <w:left w:val="nil"/>
              <w:bottom w:val="single" w:sz="12" w:space="0" w:color="auto"/>
              <w:right w:val="nil"/>
            </w:tcBorders>
            <w:vAlign w:val="center"/>
            <w:hideMark/>
          </w:tcPr>
          <w:p w:rsidR="00DE3556" w:rsidRPr="0037207C" w:rsidRDefault="00DE3556" w:rsidP="00A12A9C">
            <w:pPr>
              <w:pStyle w:val="Tablenormal0"/>
            </w:pPr>
          </w:p>
        </w:tc>
        <w:tc>
          <w:tcPr>
            <w:tcW w:w="1134" w:type="dxa"/>
            <w:vMerge/>
            <w:tcBorders>
              <w:top w:val="nil"/>
              <w:left w:val="nil"/>
              <w:bottom w:val="single" w:sz="12" w:space="0" w:color="auto"/>
              <w:right w:val="nil"/>
            </w:tcBorders>
            <w:vAlign w:val="center"/>
            <w:hideMark/>
          </w:tcPr>
          <w:p w:rsidR="00DE3556" w:rsidRPr="0037207C" w:rsidRDefault="00DE3556" w:rsidP="00A12A9C">
            <w:pPr>
              <w:pStyle w:val="Tablenormal0"/>
            </w:pPr>
          </w:p>
        </w:tc>
        <w:tc>
          <w:tcPr>
            <w:tcW w:w="1160" w:type="dxa"/>
            <w:vMerge/>
            <w:tcBorders>
              <w:top w:val="nil"/>
              <w:left w:val="nil"/>
              <w:bottom w:val="single" w:sz="12" w:space="0" w:color="auto"/>
              <w:right w:val="nil"/>
            </w:tcBorders>
            <w:vAlign w:val="center"/>
            <w:hideMark/>
          </w:tcPr>
          <w:p w:rsidR="00DE3556" w:rsidRPr="0037207C" w:rsidRDefault="00DE3556" w:rsidP="00A12A9C">
            <w:pPr>
              <w:pStyle w:val="Tablenormal0"/>
            </w:pPr>
          </w:p>
        </w:tc>
      </w:tr>
      <w:tr w:rsidR="00DE3556" w:rsidRPr="0037207C" w:rsidTr="00774F15">
        <w:trPr>
          <w:trHeight w:val="98"/>
        </w:trPr>
        <w:tc>
          <w:tcPr>
            <w:tcW w:w="6946" w:type="dxa"/>
            <w:tcBorders>
              <w:top w:val="single" w:sz="12" w:space="0" w:color="auto"/>
              <w:left w:val="nil"/>
              <w:bottom w:val="single" w:sz="12" w:space="0" w:color="auto"/>
              <w:right w:val="nil"/>
            </w:tcBorders>
            <w:shd w:val="clear" w:color="auto" w:fill="auto"/>
            <w:vAlign w:val="center"/>
            <w:hideMark/>
          </w:tcPr>
          <w:p w:rsidR="00DE3556" w:rsidRPr="0037207C" w:rsidRDefault="00DE3556" w:rsidP="00A12A9C">
            <w:pPr>
              <w:pStyle w:val="Tablenormal0"/>
            </w:pPr>
            <w:r w:rsidRPr="0037207C">
              <w:t>Balance at end of financial year</w:t>
            </w:r>
          </w:p>
        </w:tc>
        <w:tc>
          <w:tcPr>
            <w:tcW w:w="1134" w:type="dxa"/>
            <w:tcBorders>
              <w:top w:val="single" w:sz="12" w:space="0" w:color="auto"/>
              <w:left w:val="nil"/>
              <w:bottom w:val="single" w:sz="12" w:space="0" w:color="auto"/>
              <w:right w:val="nil"/>
            </w:tcBorders>
            <w:shd w:val="clear" w:color="000000" w:fill="B8CCE4"/>
            <w:vAlign w:val="center"/>
            <w:hideMark/>
          </w:tcPr>
          <w:p w:rsidR="00DE3556" w:rsidRPr="0037207C" w:rsidRDefault="00DE3556" w:rsidP="00A12A9C">
            <w:pPr>
              <w:pStyle w:val="Tablenormal0"/>
            </w:pPr>
            <w:r w:rsidRPr="0037207C">
              <w:t>6,733</w:t>
            </w:r>
          </w:p>
        </w:tc>
        <w:tc>
          <w:tcPr>
            <w:tcW w:w="1160" w:type="dxa"/>
            <w:tcBorders>
              <w:top w:val="single" w:sz="12" w:space="0" w:color="auto"/>
              <w:left w:val="nil"/>
              <w:bottom w:val="single" w:sz="12" w:space="0" w:color="auto"/>
              <w:right w:val="nil"/>
            </w:tcBorders>
            <w:shd w:val="clear" w:color="auto" w:fill="auto"/>
            <w:vAlign w:val="center"/>
            <w:hideMark/>
          </w:tcPr>
          <w:p w:rsidR="00DE3556" w:rsidRPr="0037207C" w:rsidRDefault="00DE3556" w:rsidP="00A12A9C">
            <w:pPr>
              <w:pStyle w:val="Tablenormal0"/>
            </w:pPr>
            <w:r w:rsidRPr="0037207C">
              <w:t>4,653</w:t>
            </w:r>
          </w:p>
        </w:tc>
      </w:tr>
      <w:tr w:rsidR="00DE3556" w:rsidRPr="0037207C" w:rsidTr="00774F15">
        <w:trPr>
          <w:trHeight w:val="102"/>
        </w:trPr>
        <w:tc>
          <w:tcPr>
            <w:tcW w:w="6946" w:type="dxa"/>
            <w:tcBorders>
              <w:top w:val="single" w:sz="12" w:space="0" w:color="auto"/>
              <w:left w:val="nil"/>
              <w:bottom w:val="nil"/>
              <w:right w:val="nil"/>
            </w:tcBorders>
            <w:shd w:val="clear" w:color="auto" w:fill="auto"/>
            <w:vAlign w:val="center"/>
            <w:hideMark/>
          </w:tcPr>
          <w:p w:rsidR="00DE3556" w:rsidRPr="0037207C" w:rsidRDefault="00DE3556" w:rsidP="00A12A9C">
            <w:pPr>
              <w:pStyle w:val="Tablenormal0"/>
            </w:pPr>
            <w:r w:rsidRPr="00825267">
              <w:rPr>
                <w:b/>
              </w:rPr>
              <w:t>General Reserve</w:t>
            </w:r>
            <w:r w:rsidRPr="0037207C">
              <w:t xml:space="preserve"> </w:t>
            </w:r>
            <w:r w:rsidRPr="0037207C">
              <w:rPr>
                <w:vertAlign w:val="superscript"/>
              </w:rPr>
              <w:t>(ii)</w:t>
            </w:r>
          </w:p>
        </w:tc>
        <w:tc>
          <w:tcPr>
            <w:tcW w:w="1134" w:type="dxa"/>
            <w:tcBorders>
              <w:top w:val="single" w:sz="12" w:space="0" w:color="auto"/>
              <w:left w:val="nil"/>
              <w:bottom w:val="nil"/>
              <w:right w:val="nil"/>
            </w:tcBorders>
            <w:shd w:val="clear" w:color="000000" w:fill="B8CCE4"/>
            <w:noWrap/>
            <w:vAlign w:val="bottom"/>
            <w:hideMark/>
          </w:tcPr>
          <w:p w:rsidR="00DE3556" w:rsidRPr="0037207C" w:rsidRDefault="00DE3556" w:rsidP="00A12A9C">
            <w:pPr>
              <w:pStyle w:val="Tablenormal0"/>
            </w:pPr>
          </w:p>
        </w:tc>
        <w:tc>
          <w:tcPr>
            <w:tcW w:w="1160" w:type="dxa"/>
            <w:tcBorders>
              <w:top w:val="single" w:sz="12" w:space="0" w:color="auto"/>
              <w:left w:val="nil"/>
              <w:bottom w:val="nil"/>
              <w:right w:val="nil"/>
            </w:tcBorders>
            <w:shd w:val="clear" w:color="auto" w:fill="auto"/>
            <w:noWrap/>
            <w:vAlign w:val="bottom"/>
            <w:hideMark/>
          </w:tcPr>
          <w:p w:rsidR="00DE3556" w:rsidRPr="0037207C" w:rsidRDefault="00DE3556" w:rsidP="00A12A9C">
            <w:pPr>
              <w:pStyle w:val="Tablenormal0"/>
            </w:pPr>
          </w:p>
        </w:tc>
      </w:tr>
      <w:tr w:rsidR="00DE3556" w:rsidRPr="0037207C" w:rsidTr="00B84CE3">
        <w:trPr>
          <w:trHeight w:val="102"/>
        </w:trPr>
        <w:tc>
          <w:tcPr>
            <w:tcW w:w="6946" w:type="dxa"/>
            <w:tcBorders>
              <w:top w:val="nil"/>
              <w:left w:val="nil"/>
              <w:bottom w:val="nil"/>
              <w:right w:val="nil"/>
            </w:tcBorders>
            <w:shd w:val="clear" w:color="auto" w:fill="auto"/>
            <w:vAlign w:val="center"/>
            <w:hideMark/>
          </w:tcPr>
          <w:p w:rsidR="00DE3556" w:rsidRPr="0037207C" w:rsidRDefault="00DE3556" w:rsidP="00A12A9C">
            <w:pPr>
              <w:pStyle w:val="Tablenormal0"/>
            </w:pPr>
            <w:r w:rsidRPr="0037207C">
              <w:t>Balance at beginning of financial year</w:t>
            </w:r>
          </w:p>
        </w:tc>
        <w:tc>
          <w:tcPr>
            <w:tcW w:w="1134" w:type="dxa"/>
            <w:tcBorders>
              <w:top w:val="nil"/>
              <w:left w:val="nil"/>
              <w:right w:val="nil"/>
            </w:tcBorders>
            <w:shd w:val="clear" w:color="000000" w:fill="B8CCE4"/>
            <w:vAlign w:val="center"/>
            <w:hideMark/>
          </w:tcPr>
          <w:p w:rsidR="00DE3556" w:rsidRPr="0037207C" w:rsidRDefault="00DE3556" w:rsidP="00A12A9C">
            <w:pPr>
              <w:pStyle w:val="Tablenormal0"/>
            </w:pPr>
            <w:r w:rsidRPr="0037207C">
              <w:t xml:space="preserve">850 </w:t>
            </w:r>
          </w:p>
        </w:tc>
        <w:tc>
          <w:tcPr>
            <w:tcW w:w="1160" w:type="dxa"/>
            <w:tcBorders>
              <w:top w:val="nil"/>
              <w:left w:val="nil"/>
              <w:right w:val="nil"/>
            </w:tcBorders>
            <w:shd w:val="clear" w:color="auto" w:fill="auto"/>
            <w:noWrap/>
            <w:vAlign w:val="bottom"/>
            <w:hideMark/>
          </w:tcPr>
          <w:p w:rsidR="00DE3556" w:rsidRPr="0037207C" w:rsidRDefault="00DE3556" w:rsidP="00A12A9C">
            <w:pPr>
              <w:pStyle w:val="Tablenormal0"/>
            </w:pPr>
            <w:r w:rsidRPr="0037207C">
              <w:t xml:space="preserve">850 </w:t>
            </w:r>
          </w:p>
        </w:tc>
      </w:tr>
      <w:tr w:rsidR="00DE3556" w:rsidRPr="0037207C" w:rsidTr="00774F15">
        <w:trPr>
          <w:trHeight w:val="125"/>
        </w:trPr>
        <w:tc>
          <w:tcPr>
            <w:tcW w:w="6946" w:type="dxa"/>
            <w:tcBorders>
              <w:top w:val="nil"/>
              <w:left w:val="nil"/>
              <w:bottom w:val="single" w:sz="12" w:space="0" w:color="auto"/>
              <w:right w:val="nil"/>
            </w:tcBorders>
            <w:shd w:val="clear" w:color="auto" w:fill="auto"/>
            <w:vAlign w:val="center"/>
            <w:hideMark/>
          </w:tcPr>
          <w:p w:rsidR="00DE3556" w:rsidRPr="0037207C" w:rsidRDefault="00DE3556" w:rsidP="00A12A9C">
            <w:pPr>
              <w:pStyle w:val="Tablenormal0"/>
            </w:pPr>
            <w:r w:rsidRPr="0037207C">
              <w:t>Transfer of endowment fund from retained earnings</w:t>
            </w:r>
          </w:p>
        </w:tc>
        <w:tc>
          <w:tcPr>
            <w:tcW w:w="1134" w:type="dxa"/>
            <w:tcBorders>
              <w:top w:val="nil"/>
              <w:left w:val="nil"/>
              <w:bottom w:val="single" w:sz="12" w:space="0" w:color="auto"/>
              <w:right w:val="nil"/>
            </w:tcBorders>
            <w:shd w:val="clear" w:color="000000" w:fill="B8CCE4"/>
            <w:noWrap/>
            <w:vAlign w:val="center"/>
            <w:hideMark/>
          </w:tcPr>
          <w:p w:rsidR="00DE3556" w:rsidRPr="0037207C" w:rsidRDefault="00DE3556" w:rsidP="00A12A9C">
            <w:pPr>
              <w:pStyle w:val="Tablenormal0"/>
            </w:pPr>
            <w:r w:rsidRPr="0037207C">
              <w:t>2,650</w:t>
            </w:r>
          </w:p>
        </w:tc>
        <w:tc>
          <w:tcPr>
            <w:tcW w:w="1160" w:type="dxa"/>
            <w:tcBorders>
              <w:top w:val="nil"/>
              <w:left w:val="nil"/>
              <w:bottom w:val="single" w:sz="12" w:space="0" w:color="auto"/>
              <w:right w:val="nil"/>
            </w:tcBorders>
            <w:shd w:val="clear" w:color="auto" w:fill="auto"/>
            <w:noWrap/>
            <w:vAlign w:val="center"/>
            <w:hideMark/>
          </w:tcPr>
          <w:p w:rsidR="00DE3556" w:rsidRPr="0037207C" w:rsidRDefault="00FA4304" w:rsidP="00A12A9C">
            <w:pPr>
              <w:pStyle w:val="Tablenormal0"/>
            </w:pPr>
            <w:r>
              <w:t>-</w:t>
            </w:r>
          </w:p>
        </w:tc>
      </w:tr>
      <w:tr w:rsidR="00DE3556" w:rsidRPr="0037207C" w:rsidTr="00774F15">
        <w:trPr>
          <w:trHeight w:val="102"/>
        </w:trPr>
        <w:tc>
          <w:tcPr>
            <w:tcW w:w="6946" w:type="dxa"/>
            <w:tcBorders>
              <w:top w:val="single" w:sz="12" w:space="0" w:color="auto"/>
              <w:left w:val="nil"/>
              <w:right w:val="nil"/>
            </w:tcBorders>
            <w:shd w:val="clear" w:color="auto" w:fill="auto"/>
            <w:vAlign w:val="center"/>
            <w:hideMark/>
          </w:tcPr>
          <w:p w:rsidR="00DE3556" w:rsidRPr="0037207C" w:rsidRDefault="00DE3556" w:rsidP="00A12A9C">
            <w:pPr>
              <w:pStyle w:val="Tablenormal0"/>
            </w:pPr>
            <w:r w:rsidRPr="0037207C">
              <w:t>Balance at end of financial year</w:t>
            </w:r>
          </w:p>
        </w:tc>
        <w:tc>
          <w:tcPr>
            <w:tcW w:w="1134" w:type="dxa"/>
            <w:tcBorders>
              <w:top w:val="single" w:sz="12" w:space="0" w:color="auto"/>
              <w:left w:val="nil"/>
              <w:right w:val="nil"/>
            </w:tcBorders>
            <w:shd w:val="clear" w:color="000000" w:fill="B8CCE4"/>
            <w:noWrap/>
            <w:vAlign w:val="bottom"/>
            <w:hideMark/>
          </w:tcPr>
          <w:p w:rsidR="00DE3556" w:rsidRPr="0037207C" w:rsidRDefault="00DE3556" w:rsidP="00A12A9C">
            <w:pPr>
              <w:pStyle w:val="Tablenormal0"/>
            </w:pPr>
            <w:r w:rsidRPr="0037207C">
              <w:t>3,500</w:t>
            </w:r>
          </w:p>
        </w:tc>
        <w:tc>
          <w:tcPr>
            <w:tcW w:w="1160" w:type="dxa"/>
            <w:tcBorders>
              <w:top w:val="single" w:sz="12" w:space="0" w:color="auto"/>
              <w:left w:val="nil"/>
              <w:right w:val="nil"/>
            </w:tcBorders>
            <w:shd w:val="clear" w:color="auto" w:fill="auto"/>
            <w:noWrap/>
            <w:vAlign w:val="bottom"/>
            <w:hideMark/>
          </w:tcPr>
          <w:p w:rsidR="00DE3556" w:rsidRPr="0037207C" w:rsidRDefault="00DE3556" w:rsidP="00A12A9C">
            <w:pPr>
              <w:pStyle w:val="Tablenormal0"/>
            </w:pPr>
            <w:r w:rsidRPr="0037207C">
              <w:t>850</w:t>
            </w:r>
          </w:p>
        </w:tc>
      </w:tr>
      <w:tr w:rsidR="00DE3556" w:rsidRPr="0037207C" w:rsidTr="00774F15">
        <w:trPr>
          <w:trHeight w:val="102"/>
        </w:trPr>
        <w:tc>
          <w:tcPr>
            <w:tcW w:w="6946" w:type="dxa"/>
            <w:tcBorders>
              <w:left w:val="nil"/>
              <w:bottom w:val="single" w:sz="12" w:space="0" w:color="auto"/>
              <w:right w:val="nil"/>
            </w:tcBorders>
            <w:shd w:val="clear" w:color="auto" w:fill="auto"/>
            <w:vAlign w:val="center"/>
            <w:hideMark/>
          </w:tcPr>
          <w:p w:rsidR="00DE3556" w:rsidRPr="0037207C" w:rsidRDefault="00DE3556" w:rsidP="00A12A9C">
            <w:pPr>
              <w:pStyle w:val="Tablenormal0"/>
            </w:pPr>
            <w:r w:rsidRPr="0037207C">
              <w:t>Balance at end of financial year</w:t>
            </w:r>
          </w:p>
        </w:tc>
        <w:tc>
          <w:tcPr>
            <w:tcW w:w="1134" w:type="dxa"/>
            <w:tcBorders>
              <w:left w:val="nil"/>
              <w:bottom w:val="single" w:sz="12" w:space="0" w:color="auto"/>
              <w:right w:val="nil"/>
            </w:tcBorders>
            <w:shd w:val="clear" w:color="000000" w:fill="B8CCE4"/>
            <w:noWrap/>
            <w:vAlign w:val="bottom"/>
            <w:hideMark/>
          </w:tcPr>
          <w:p w:rsidR="00DE3556" w:rsidRPr="0037207C" w:rsidRDefault="00DE3556" w:rsidP="00A12A9C">
            <w:pPr>
              <w:pStyle w:val="Tablenormal0"/>
            </w:pPr>
            <w:r w:rsidRPr="0037207C">
              <w:t>10,233</w:t>
            </w:r>
          </w:p>
        </w:tc>
        <w:tc>
          <w:tcPr>
            <w:tcW w:w="1160" w:type="dxa"/>
            <w:tcBorders>
              <w:left w:val="nil"/>
              <w:bottom w:val="single" w:sz="12" w:space="0" w:color="auto"/>
              <w:right w:val="nil"/>
            </w:tcBorders>
            <w:shd w:val="clear" w:color="auto" w:fill="auto"/>
            <w:noWrap/>
            <w:vAlign w:val="bottom"/>
            <w:hideMark/>
          </w:tcPr>
          <w:p w:rsidR="00DE3556" w:rsidRPr="0037207C" w:rsidRDefault="00DE3556" w:rsidP="00A12A9C">
            <w:pPr>
              <w:pStyle w:val="Tablenormal0"/>
            </w:pPr>
            <w:r w:rsidRPr="0037207C">
              <w:t>5,503</w:t>
            </w:r>
          </w:p>
        </w:tc>
      </w:tr>
    </w:tbl>
    <w:p w:rsidR="00DE3556" w:rsidRPr="0037207C" w:rsidRDefault="00DE3556" w:rsidP="00825267">
      <w:pPr>
        <w:pStyle w:val="Tablenormal0"/>
        <w:numPr>
          <w:ilvl w:val="0"/>
          <w:numId w:val="44"/>
        </w:numPr>
      </w:pPr>
      <w:r w:rsidRPr="0037207C">
        <w:t>The asset revaluation reserve arises on the revaluation of investments to fair value.</w:t>
      </w:r>
    </w:p>
    <w:p w:rsidR="00DE3556" w:rsidRPr="0037207C" w:rsidRDefault="00DE3556" w:rsidP="00A8650E">
      <w:pPr>
        <w:pStyle w:val="Tablenormal0"/>
        <w:numPr>
          <w:ilvl w:val="0"/>
          <w:numId w:val="44"/>
        </w:numPr>
      </w:pPr>
      <w:r w:rsidRPr="0037207C">
        <w:t>The general reserve relates to designated donations received during the year for which there is no obligation to repay the funds.</w:t>
      </w:r>
    </w:p>
    <w:p w:rsidR="007E7C35" w:rsidRPr="00713D2C" w:rsidRDefault="00810BCC" w:rsidP="00B25D8B">
      <w:pPr>
        <w:pStyle w:val="Heading2"/>
      </w:pPr>
      <w:bookmarkStart w:id="601" w:name="_Toc399336029"/>
      <w:bookmarkStart w:id="602" w:name="_Toc399337224"/>
      <w:bookmarkStart w:id="603" w:name="_Toc399337748"/>
      <w:bookmarkStart w:id="604" w:name="_Toc399503912"/>
      <w:r>
        <w:rPr>
          <w:lang w:eastAsia="en-AU"/>
        </w:rPr>
        <w:t xml:space="preserve">Note 20. </w:t>
      </w:r>
      <w:r w:rsidR="007E7C35" w:rsidRPr="00713D2C">
        <w:rPr>
          <w:lang w:eastAsia="en-AU"/>
        </w:rPr>
        <w:t>Retained surplus</w:t>
      </w:r>
      <w:bookmarkEnd w:id="601"/>
      <w:bookmarkEnd w:id="602"/>
      <w:bookmarkEnd w:id="603"/>
      <w:bookmarkEnd w:id="604"/>
    </w:p>
    <w:tbl>
      <w:tblPr>
        <w:tblW w:w="9253" w:type="dxa"/>
        <w:tblInd w:w="108" w:type="dxa"/>
        <w:tblLook w:val="04A0" w:firstRow="1" w:lastRow="0" w:firstColumn="1" w:lastColumn="0" w:noHBand="0" w:noVBand="1"/>
      </w:tblPr>
      <w:tblGrid>
        <w:gridCol w:w="6957"/>
        <w:gridCol w:w="1120"/>
        <w:gridCol w:w="1176"/>
      </w:tblGrid>
      <w:tr w:rsidR="00CD3356" w:rsidRPr="00713D2C" w:rsidTr="00774F15">
        <w:trPr>
          <w:trHeight w:val="942"/>
        </w:trPr>
        <w:tc>
          <w:tcPr>
            <w:tcW w:w="6957" w:type="dxa"/>
            <w:tcBorders>
              <w:left w:val="nil"/>
              <w:bottom w:val="single" w:sz="12" w:space="0" w:color="auto"/>
              <w:right w:val="nil"/>
            </w:tcBorders>
            <w:shd w:val="clear" w:color="auto" w:fill="auto"/>
            <w:vAlign w:val="center"/>
            <w:hideMark/>
          </w:tcPr>
          <w:p w:rsidR="00CD3356" w:rsidRPr="00713D2C" w:rsidRDefault="00CD3356" w:rsidP="00825267">
            <w:pPr>
              <w:pStyle w:val="Tablenormal0"/>
            </w:pPr>
          </w:p>
        </w:tc>
        <w:tc>
          <w:tcPr>
            <w:tcW w:w="1120" w:type="dxa"/>
            <w:tcBorders>
              <w:left w:val="nil"/>
              <w:bottom w:val="single" w:sz="12" w:space="0" w:color="auto"/>
              <w:right w:val="nil"/>
            </w:tcBorders>
            <w:shd w:val="clear" w:color="000000" w:fill="B8CCE4"/>
            <w:vAlign w:val="center"/>
            <w:hideMark/>
          </w:tcPr>
          <w:p w:rsidR="00CD3356" w:rsidRPr="00825267" w:rsidRDefault="00CD3356" w:rsidP="00825267">
            <w:pPr>
              <w:pStyle w:val="Tablenormal0"/>
              <w:rPr>
                <w:b/>
              </w:rPr>
            </w:pPr>
            <w:r w:rsidRPr="00825267">
              <w:rPr>
                <w:b/>
              </w:rPr>
              <w:t>2014</w:t>
            </w:r>
          </w:p>
          <w:p w:rsidR="00CD3356" w:rsidRPr="00825267" w:rsidRDefault="00CD3356" w:rsidP="00825267">
            <w:pPr>
              <w:pStyle w:val="Tablenormal0"/>
              <w:rPr>
                <w:b/>
              </w:rPr>
            </w:pPr>
            <w:r w:rsidRPr="00713D2C">
              <w:t>$’000</w:t>
            </w:r>
          </w:p>
        </w:tc>
        <w:tc>
          <w:tcPr>
            <w:tcW w:w="1176" w:type="dxa"/>
            <w:tcBorders>
              <w:left w:val="nil"/>
              <w:bottom w:val="single" w:sz="12" w:space="0" w:color="auto"/>
              <w:right w:val="nil"/>
            </w:tcBorders>
            <w:shd w:val="clear" w:color="auto" w:fill="auto"/>
            <w:vAlign w:val="center"/>
            <w:hideMark/>
          </w:tcPr>
          <w:p w:rsidR="00CD3356" w:rsidRPr="00825267" w:rsidRDefault="00CD3356" w:rsidP="00825267">
            <w:pPr>
              <w:pStyle w:val="Tablenormal0"/>
              <w:rPr>
                <w:b/>
              </w:rPr>
            </w:pPr>
            <w:r w:rsidRPr="00825267">
              <w:rPr>
                <w:b/>
              </w:rPr>
              <w:t>2013</w:t>
            </w:r>
          </w:p>
          <w:p w:rsidR="00CD3356" w:rsidRPr="00825267" w:rsidRDefault="00CD3356" w:rsidP="00825267">
            <w:pPr>
              <w:pStyle w:val="Tablenormal0"/>
              <w:rPr>
                <w:b/>
              </w:rPr>
            </w:pPr>
            <w:r w:rsidRPr="00713D2C">
              <w:t>$’000</w:t>
            </w:r>
          </w:p>
        </w:tc>
      </w:tr>
      <w:tr w:rsidR="00DE3556" w:rsidRPr="00713D2C" w:rsidTr="00774F15">
        <w:trPr>
          <w:trHeight w:val="288"/>
        </w:trPr>
        <w:tc>
          <w:tcPr>
            <w:tcW w:w="6957" w:type="dxa"/>
            <w:tcBorders>
              <w:top w:val="single" w:sz="12" w:space="0" w:color="auto"/>
              <w:left w:val="nil"/>
              <w:bottom w:val="nil"/>
              <w:right w:val="nil"/>
            </w:tcBorders>
            <w:shd w:val="clear" w:color="auto" w:fill="auto"/>
            <w:vAlign w:val="center"/>
            <w:hideMark/>
          </w:tcPr>
          <w:p w:rsidR="00DE3556" w:rsidRPr="00713D2C" w:rsidRDefault="00DE3556" w:rsidP="00825267">
            <w:pPr>
              <w:pStyle w:val="Tablenormal0"/>
            </w:pPr>
            <w:r w:rsidRPr="00713D2C">
              <w:t>Balance at beginning of financial year</w:t>
            </w:r>
          </w:p>
        </w:tc>
        <w:tc>
          <w:tcPr>
            <w:tcW w:w="1120" w:type="dxa"/>
            <w:tcBorders>
              <w:top w:val="single" w:sz="12" w:space="0" w:color="auto"/>
              <w:left w:val="nil"/>
              <w:bottom w:val="nil"/>
              <w:right w:val="nil"/>
            </w:tcBorders>
            <w:shd w:val="clear" w:color="000000" w:fill="B8CCE4"/>
            <w:vAlign w:val="center"/>
            <w:hideMark/>
          </w:tcPr>
          <w:p w:rsidR="00DE3556" w:rsidRPr="00713D2C" w:rsidRDefault="00DE3556" w:rsidP="00825267">
            <w:pPr>
              <w:pStyle w:val="Tablenormal0"/>
            </w:pPr>
            <w:r w:rsidRPr="00713D2C">
              <w:t>179,342</w:t>
            </w:r>
          </w:p>
        </w:tc>
        <w:tc>
          <w:tcPr>
            <w:tcW w:w="1176" w:type="dxa"/>
            <w:tcBorders>
              <w:top w:val="single" w:sz="12" w:space="0" w:color="auto"/>
              <w:left w:val="nil"/>
              <w:bottom w:val="nil"/>
              <w:right w:val="nil"/>
            </w:tcBorders>
            <w:shd w:val="clear" w:color="auto" w:fill="auto"/>
            <w:vAlign w:val="center"/>
            <w:hideMark/>
          </w:tcPr>
          <w:p w:rsidR="00DE3556" w:rsidRPr="00713D2C" w:rsidRDefault="00DE3556" w:rsidP="00825267">
            <w:pPr>
              <w:pStyle w:val="Tablenormal0"/>
            </w:pPr>
            <w:r w:rsidRPr="00713D2C">
              <w:t>176,911</w:t>
            </w:r>
          </w:p>
        </w:tc>
      </w:tr>
      <w:tr w:rsidR="00DE3556" w:rsidRPr="00713D2C" w:rsidTr="00CD3356">
        <w:trPr>
          <w:trHeight w:val="379"/>
        </w:trPr>
        <w:tc>
          <w:tcPr>
            <w:tcW w:w="6957" w:type="dxa"/>
            <w:tcBorders>
              <w:top w:val="nil"/>
              <w:left w:val="nil"/>
              <w:bottom w:val="nil"/>
              <w:right w:val="nil"/>
            </w:tcBorders>
            <w:shd w:val="clear" w:color="auto" w:fill="auto"/>
            <w:vAlign w:val="center"/>
            <w:hideMark/>
          </w:tcPr>
          <w:p w:rsidR="00DE3556" w:rsidRPr="00713D2C" w:rsidRDefault="00DE3556" w:rsidP="00825267">
            <w:pPr>
              <w:pStyle w:val="Tablenormal0"/>
            </w:pPr>
            <w:r w:rsidRPr="00713D2C">
              <w:t>Net surplus attributable to members of the parent entity</w:t>
            </w:r>
          </w:p>
        </w:tc>
        <w:tc>
          <w:tcPr>
            <w:tcW w:w="1120" w:type="dxa"/>
            <w:tcBorders>
              <w:top w:val="nil"/>
              <w:left w:val="nil"/>
              <w:bottom w:val="nil"/>
              <w:right w:val="nil"/>
            </w:tcBorders>
            <w:shd w:val="clear" w:color="000000" w:fill="B8CCE4"/>
            <w:vAlign w:val="center"/>
            <w:hideMark/>
          </w:tcPr>
          <w:p w:rsidR="00DE3556" w:rsidRPr="00713D2C" w:rsidRDefault="00DE3556" w:rsidP="00825267">
            <w:pPr>
              <w:pStyle w:val="Tablenormal0"/>
            </w:pPr>
            <w:r w:rsidRPr="00713D2C">
              <w:t>7,513</w:t>
            </w:r>
          </w:p>
        </w:tc>
        <w:tc>
          <w:tcPr>
            <w:tcW w:w="1176" w:type="dxa"/>
            <w:tcBorders>
              <w:top w:val="nil"/>
              <w:left w:val="nil"/>
              <w:bottom w:val="nil"/>
              <w:right w:val="nil"/>
            </w:tcBorders>
            <w:shd w:val="clear" w:color="auto" w:fill="auto"/>
            <w:vAlign w:val="center"/>
            <w:hideMark/>
          </w:tcPr>
          <w:p w:rsidR="00DE3556" w:rsidRPr="00713D2C" w:rsidRDefault="00DE3556" w:rsidP="00825267">
            <w:pPr>
              <w:pStyle w:val="Tablenormal0"/>
            </w:pPr>
            <w:r w:rsidRPr="00713D2C">
              <w:t>2,431</w:t>
            </w:r>
          </w:p>
        </w:tc>
      </w:tr>
      <w:tr w:rsidR="00DE3556" w:rsidRPr="00713D2C" w:rsidTr="00774F15">
        <w:trPr>
          <w:trHeight w:val="364"/>
        </w:trPr>
        <w:tc>
          <w:tcPr>
            <w:tcW w:w="6957" w:type="dxa"/>
            <w:tcBorders>
              <w:top w:val="nil"/>
              <w:left w:val="nil"/>
              <w:bottom w:val="single" w:sz="12" w:space="0" w:color="auto"/>
              <w:right w:val="nil"/>
            </w:tcBorders>
            <w:shd w:val="clear" w:color="auto" w:fill="auto"/>
            <w:vAlign w:val="center"/>
            <w:hideMark/>
          </w:tcPr>
          <w:p w:rsidR="00DE3556" w:rsidRPr="00713D2C" w:rsidRDefault="00DE3556" w:rsidP="00825267">
            <w:pPr>
              <w:pStyle w:val="Tablenormal0"/>
            </w:pPr>
            <w:r w:rsidRPr="00713D2C">
              <w:t xml:space="preserve">Transfer of endowment fund to </w:t>
            </w:r>
            <w:r>
              <w:t>general reserve</w:t>
            </w:r>
          </w:p>
        </w:tc>
        <w:tc>
          <w:tcPr>
            <w:tcW w:w="1120" w:type="dxa"/>
            <w:tcBorders>
              <w:top w:val="nil"/>
              <w:left w:val="nil"/>
              <w:bottom w:val="single" w:sz="12" w:space="0" w:color="auto"/>
              <w:right w:val="nil"/>
            </w:tcBorders>
            <w:shd w:val="clear" w:color="000000" w:fill="B8CCE4"/>
            <w:vAlign w:val="center"/>
            <w:hideMark/>
          </w:tcPr>
          <w:p w:rsidR="00DE3556" w:rsidRPr="00713D2C" w:rsidRDefault="00DE3556" w:rsidP="00825267">
            <w:pPr>
              <w:pStyle w:val="Tablenormal0"/>
            </w:pPr>
            <w:r w:rsidRPr="00713D2C">
              <w:t>(2,650)</w:t>
            </w:r>
          </w:p>
        </w:tc>
        <w:tc>
          <w:tcPr>
            <w:tcW w:w="1176" w:type="dxa"/>
            <w:tcBorders>
              <w:top w:val="nil"/>
              <w:left w:val="nil"/>
              <w:bottom w:val="single" w:sz="12" w:space="0" w:color="auto"/>
              <w:right w:val="nil"/>
            </w:tcBorders>
            <w:shd w:val="clear" w:color="auto" w:fill="auto"/>
            <w:vAlign w:val="center"/>
            <w:hideMark/>
          </w:tcPr>
          <w:p w:rsidR="00DE3556" w:rsidRPr="00713D2C" w:rsidRDefault="00DE199D" w:rsidP="00825267">
            <w:pPr>
              <w:pStyle w:val="Tablenormal0"/>
            </w:pPr>
            <w:r>
              <w:t>-</w:t>
            </w:r>
          </w:p>
        </w:tc>
      </w:tr>
      <w:tr w:rsidR="00DE3556" w:rsidRPr="00713D2C" w:rsidTr="00774F15">
        <w:trPr>
          <w:trHeight w:val="288"/>
        </w:trPr>
        <w:tc>
          <w:tcPr>
            <w:tcW w:w="6957" w:type="dxa"/>
            <w:tcBorders>
              <w:top w:val="single" w:sz="12" w:space="0" w:color="auto"/>
              <w:left w:val="nil"/>
              <w:bottom w:val="single" w:sz="12" w:space="0" w:color="auto"/>
              <w:right w:val="nil"/>
            </w:tcBorders>
            <w:shd w:val="clear" w:color="auto" w:fill="auto"/>
            <w:vAlign w:val="center"/>
            <w:hideMark/>
          </w:tcPr>
          <w:p w:rsidR="00DE3556" w:rsidRPr="00713D2C" w:rsidRDefault="00DE3556" w:rsidP="00825267">
            <w:pPr>
              <w:pStyle w:val="Tablenormal0"/>
            </w:pPr>
            <w:r w:rsidRPr="00713D2C">
              <w:t>Balance at end of financial year</w:t>
            </w:r>
          </w:p>
        </w:tc>
        <w:tc>
          <w:tcPr>
            <w:tcW w:w="1120" w:type="dxa"/>
            <w:tcBorders>
              <w:top w:val="single" w:sz="12" w:space="0" w:color="auto"/>
              <w:left w:val="nil"/>
              <w:bottom w:val="single" w:sz="12" w:space="0" w:color="auto"/>
              <w:right w:val="nil"/>
            </w:tcBorders>
            <w:shd w:val="clear" w:color="000000" w:fill="B8CCE4"/>
            <w:vAlign w:val="center"/>
            <w:hideMark/>
          </w:tcPr>
          <w:p w:rsidR="00DE3556" w:rsidRPr="00713D2C" w:rsidRDefault="00DE3556" w:rsidP="00825267">
            <w:pPr>
              <w:pStyle w:val="Tablenormal0"/>
            </w:pPr>
            <w:r w:rsidRPr="00713D2C">
              <w:t xml:space="preserve">184,205 </w:t>
            </w:r>
          </w:p>
        </w:tc>
        <w:tc>
          <w:tcPr>
            <w:tcW w:w="1176" w:type="dxa"/>
            <w:tcBorders>
              <w:top w:val="single" w:sz="12" w:space="0" w:color="auto"/>
              <w:left w:val="nil"/>
              <w:bottom w:val="single" w:sz="12" w:space="0" w:color="auto"/>
              <w:right w:val="nil"/>
            </w:tcBorders>
            <w:shd w:val="clear" w:color="auto" w:fill="auto"/>
            <w:vAlign w:val="center"/>
            <w:hideMark/>
          </w:tcPr>
          <w:p w:rsidR="00DE3556" w:rsidRPr="00713D2C" w:rsidRDefault="00DE3556" w:rsidP="00825267">
            <w:pPr>
              <w:pStyle w:val="Tablenormal0"/>
            </w:pPr>
            <w:r w:rsidRPr="00713D2C">
              <w:t>179,342</w:t>
            </w:r>
          </w:p>
        </w:tc>
      </w:tr>
    </w:tbl>
    <w:p w:rsidR="005D3FB8" w:rsidRDefault="005D3FB8" w:rsidP="005D3FB8">
      <w:pPr>
        <w:rPr>
          <w:lang w:eastAsia="en-AU"/>
        </w:rPr>
      </w:pPr>
      <w:bookmarkStart w:id="605" w:name="_Toc397963695"/>
      <w:bookmarkStart w:id="606" w:name="_Toc399336030"/>
      <w:bookmarkStart w:id="607" w:name="_Toc399337225"/>
      <w:bookmarkStart w:id="608" w:name="_Toc399337749"/>
      <w:r>
        <w:rPr>
          <w:lang w:eastAsia="en-AU"/>
        </w:rPr>
        <w:br w:type="page"/>
      </w:r>
    </w:p>
    <w:p w:rsidR="0066439A" w:rsidRPr="000A624B" w:rsidRDefault="00810BCC" w:rsidP="007A114D">
      <w:pPr>
        <w:pStyle w:val="Heading2"/>
        <w:rPr>
          <w:lang w:eastAsia="en-AU"/>
        </w:rPr>
      </w:pPr>
      <w:bookmarkStart w:id="609" w:name="_Toc399503913"/>
      <w:r>
        <w:rPr>
          <w:lang w:eastAsia="en-AU"/>
        </w:rPr>
        <w:lastRenderedPageBreak/>
        <w:t xml:space="preserve">Note 21. </w:t>
      </w:r>
      <w:r w:rsidR="0066439A" w:rsidRPr="000A624B">
        <w:rPr>
          <w:lang w:eastAsia="en-AU"/>
        </w:rPr>
        <w:t>Contingent liabilities</w:t>
      </w:r>
      <w:bookmarkEnd w:id="605"/>
      <w:bookmarkEnd w:id="606"/>
      <w:bookmarkEnd w:id="607"/>
      <w:bookmarkEnd w:id="608"/>
      <w:bookmarkEnd w:id="609"/>
    </w:p>
    <w:p w:rsidR="0066439A" w:rsidRPr="008435D3" w:rsidRDefault="0066439A" w:rsidP="003B2E0B">
      <w:pPr>
        <w:pStyle w:val="TextPara"/>
        <w:numPr>
          <w:ilvl w:val="0"/>
          <w:numId w:val="18"/>
        </w:numPr>
        <w:rPr>
          <w:sz w:val="24"/>
          <w:szCs w:val="24"/>
        </w:rPr>
      </w:pPr>
      <w:r w:rsidRPr="008435D3">
        <w:rPr>
          <w:sz w:val="24"/>
          <w:szCs w:val="24"/>
        </w:rPr>
        <w:t xml:space="preserve">Vision Australia Limited has an agreement with the Department of Housing (Victoria) regarding the funding contributed by the Department for the construction of Independent Living Units at Shepparton, Victoria. In the event that the agreement is terminated within the next eight years by Vision Australia Limited, there may be an obligation to repay an amount representing the amortised proportion of the market value of the property. The maximum amount at balance date for which Vision Australia Limited could potentially be liable is $231,000 (2013: $264,000). </w:t>
      </w:r>
    </w:p>
    <w:p w:rsidR="0066439A" w:rsidRPr="008435D3" w:rsidRDefault="0066439A" w:rsidP="003B2E0B">
      <w:pPr>
        <w:pStyle w:val="TextPara"/>
        <w:numPr>
          <w:ilvl w:val="0"/>
          <w:numId w:val="18"/>
        </w:numPr>
        <w:rPr>
          <w:sz w:val="24"/>
          <w:szCs w:val="24"/>
        </w:rPr>
      </w:pPr>
      <w:r w:rsidRPr="008435D3">
        <w:rPr>
          <w:sz w:val="24"/>
          <w:szCs w:val="24"/>
        </w:rPr>
        <w:t>At 30 June 2014 Vision Australia Limited had a bank guarantee relating to a leased property in Canberra of $27,654 (2013: $26,187).</w:t>
      </w:r>
    </w:p>
    <w:p w:rsidR="00CD3356" w:rsidRDefault="0066439A" w:rsidP="00CD3356">
      <w:pPr>
        <w:pStyle w:val="TextPara"/>
        <w:numPr>
          <w:ilvl w:val="0"/>
          <w:numId w:val="18"/>
        </w:numPr>
        <w:rPr>
          <w:sz w:val="24"/>
          <w:szCs w:val="24"/>
        </w:rPr>
      </w:pPr>
      <w:r w:rsidRPr="00CD3356">
        <w:rPr>
          <w:sz w:val="24"/>
          <w:szCs w:val="24"/>
        </w:rPr>
        <w:t>An additional bank guarantee facility is available for leased properties as follows:</w:t>
      </w:r>
    </w:p>
    <w:tbl>
      <w:tblPr>
        <w:tblW w:w="9253" w:type="dxa"/>
        <w:tblInd w:w="108" w:type="dxa"/>
        <w:tblLook w:val="04A0" w:firstRow="1" w:lastRow="0" w:firstColumn="1" w:lastColumn="0" w:noHBand="0" w:noVBand="1"/>
      </w:tblPr>
      <w:tblGrid>
        <w:gridCol w:w="6957"/>
        <w:gridCol w:w="1134"/>
        <w:gridCol w:w="1162"/>
      </w:tblGrid>
      <w:tr w:rsidR="000822B3" w:rsidRPr="009F05AA" w:rsidTr="00774F15">
        <w:trPr>
          <w:trHeight w:val="942"/>
        </w:trPr>
        <w:tc>
          <w:tcPr>
            <w:tcW w:w="6957" w:type="dxa"/>
            <w:tcBorders>
              <w:left w:val="nil"/>
              <w:bottom w:val="single" w:sz="12" w:space="0" w:color="auto"/>
              <w:right w:val="nil"/>
            </w:tcBorders>
            <w:shd w:val="clear" w:color="auto" w:fill="auto"/>
            <w:vAlign w:val="center"/>
            <w:hideMark/>
          </w:tcPr>
          <w:p w:rsidR="000822B3" w:rsidRPr="00520AE3" w:rsidRDefault="000822B3" w:rsidP="00DE7334">
            <w:pPr>
              <w:pStyle w:val="Tablenormal0"/>
            </w:pPr>
          </w:p>
        </w:tc>
        <w:tc>
          <w:tcPr>
            <w:tcW w:w="1134" w:type="dxa"/>
            <w:tcBorders>
              <w:left w:val="nil"/>
              <w:bottom w:val="single" w:sz="12" w:space="0" w:color="auto"/>
              <w:right w:val="nil"/>
            </w:tcBorders>
            <w:shd w:val="clear" w:color="000000" w:fill="B8CCE4"/>
            <w:vAlign w:val="center"/>
            <w:hideMark/>
          </w:tcPr>
          <w:p w:rsidR="000822B3" w:rsidRPr="009F05AA" w:rsidRDefault="000822B3" w:rsidP="00DE7334">
            <w:pPr>
              <w:pStyle w:val="Tablenormal0"/>
              <w:rPr>
                <w:b/>
              </w:rPr>
            </w:pPr>
            <w:r w:rsidRPr="009F05AA">
              <w:rPr>
                <w:b/>
              </w:rPr>
              <w:t>2014</w:t>
            </w:r>
          </w:p>
          <w:p w:rsidR="000822B3" w:rsidRPr="009F05AA" w:rsidRDefault="000822B3" w:rsidP="00DE7334">
            <w:pPr>
              <w:pStyle w:val="Tablenormal0"/>
              <w:rPr>
                <w:b/>
              </w:rPr>
            </w:pPr>
            <w:r w:rsidRPr="00520AE3">
              <w:t>$’000</w:t>
            </w:r>
          </w:p>
        </w:tc>
        <w:tc>
          <w:tcPr>
            <w:tcW w:w="1162" w:type="dxa"/>
            <w:tcBorders>
              <w:left w:val="nil"/>
              <w:bottom w:val="single" w:sz="12" w:space="0" w:color="auto"/>
              <w:right w:val="nil"/>
            </w:tcBorders>
            <w:shd w:val="clear" w:color="auto" w:fill="auto"/>
            <w:vAlign w:val="center"/>
            <w:hideMark/>
          </w:tcPr>
          <w:p w:rsidR="000822B3" w:rsidRPr="009F05AA" w:rsidRDefault="000822B3" w:rsidP="00DE7334">
            <w:pPr>
              <w:pStyle w:val="Tablenormal0"/>
              <w:rPr>
                <w:b/>
              </w:rPr>
            </w:pPr>
            <w:r w:rsidRPr="009F05AA">
              <w:rPr>
                <w:b/>
              </w:rPr>
              <w:t>2013</w:t>
            </w:r>
          </w:p>
          <w:p w:rsidR="000822B3" w:rsidRPr="009F05AA" w:rsidRDefault="000822B3" w:rsidP="00DE7334">
            <w:pPr>
              <w:pStyle w:val="Tablenormal0"/>
              <w:rPr>
                <w:b/>
              </w:rPr>
            </w:pPr>
            <w:r w:rsidRPr="00520AE3">
              <w:t>$’000</w:t>
            </w:r>
          </w:p>
        </w:tc>
      </w:tr>
      <w:tr w:rsidR="000822B3" w:rsidRPr="00520AE3" w:rsidTr="00774F15">
        <w:trPr>
          <w:trHeight w:val="263"/>
        </w:trPr>
        <w:tc>
          <w:tcPr>
            <w:tcW w:w="6957" w:type="dxa"/>
            <w:tcBorders>
              <w:top w:val="single" w:sz="12" w:space="0" w:color="auto"/>
              <w:left w:val="nil"/>
              <w:bottom w:val="nil"/>
              <w:right w:val="nil"/>
            </w:tcBorders>
            <w:shd w:val="clear" w:color="auto" w:fill="auto"/>
            <w:noWrap/>
            <w:vAlign w:val="center"/>
            <w:hideMark/>
          </w:tcPr>
          <w:p w:rsidR="000822B3" w:rsidRPr="00774F15" w:rsidRDefault="000822B3" w:rsidP="000822B3">
            <w:pPr>
              <w:pStyle w:val="Tablenormal0"/>
            </w:pPr>
            <w:r w:rsidRPr="00774F15">
              <w:t>Amount used</w:t>
            </w:r>
          </w:p>
        </w:tc>
        <w:tc>
          <w:tcPr>
            <w:tcW w:w="1134" w:type="dxa"/>
            <w:tcBorders>
              <w:top w:val="single" w:sz="12" w:space="0" w:color="auto"/>
              <w:left w:val="nil"/>
              <w:bottom w:val="nil"/>
              <w:right w:val="nil"/>
            </w:tcBorders>
            <w:shd w:val="clear" w:color="auto" w:fill="B8CCE4" w:themeFill="accent1" w:themeFillTint="66"/>
            <w:noWrap/>
            <w:vAlign w:val="bottom"/>
            <w:hideMark/>
          </w:tcPr>
          <w:p w:rsidR="000822B3" w:rsidRPr="00520AE3" w:rsidRDefault="000822B3" w:rsidP="00DE7334">
            <w:pPr>
              <w:pStyle w:val="Tablenormal0"/>
            </w:pPr>
            <w:r>
              <w:t>36</w:t>
            </w:r>
          </w:p>
        </w:tc>
        <w:tc>
          <w:tcPr>
            <w:tcW w:w="1162" w:type="dxa"/>
            <w:tcBorders>
              <w:top w:val="single" w:sz="12" w:space="0" w:color="auto"/>
              <w:left w:val="nil"/>
              <w:bottom w:val="nil"/>
              <w:right w:val="nil"/>
            </w:tcBorders>
            <w:shd w:val="clear" w:color="auto" w:fill="auto"/>
            <w:noWrap/>
            <w:vAlign w:val="bottom"/>
            <w:hideMark/>
          </w:tcPr>
          <w:p w:rsidR="000822B3" w:rsidRPr="00520AE3" w:rsidRDefault="000822B3" w:rsidP="00DE7334">
            <w:pPr>
              <w:pStyle w:val="Tablenormal0"/>
            </w:pPr>
            <w:r>
              <w:t>52</w:t>
            </w:r>
          </w:p>
        </w:tc>
      </w:tr>
      <w:tr w:rsidR="000822B3" w:rsidRPr="00520AE3" w:rsidTr="00774F15">
        <w:trPr>
          <w:trHeight w:val="263"/>
        </w:trPr>
        <w:tc>
          <w:tcPr>
            <w:tcW w:w="6957" w:type="dxa"/>
            <w:tcBorders>
              <w:top w:val="nil"/>
              <w:left w:val="nil"/>
              <w:bottom w:val="single" w:sz="12" w:space="0" w:color="auto"/>
              <w:right w:val="nil"/>
            </w:tcBorders>
            <w:shd w:val="clear" w:color="auto" w:fill="auto"/>
            <w:noWrap/>
            <w:vAlign w:val="center"/>
            <w:hideMark/>
          </w:tcPr>
          <w:p w:rsidR="000822B3" w:rsidRPr="00520AE3" w:rsidRDefault="000822B3" w:rsidP="00DE7334">
            <w:pPr>
              <w:pStyle w:val="Tablenormal0"/>
            </w:pPr>
            <w:r>
              <w:t>Amount unused</w:t>
            </w:r>
          </w:p>
        </w:tc>
        <w:tc>
          <w:tcPr>
            <w:tcW w:w="1134" w:type="dxa"/>
            <w:tcBorders>
              <w:top w:val="nil"/>
              <w:left w:val="nil"/>
              <w:bottom w:val="single" w:sz="12" w:space="0" w:color="auto"/>
              <w:right w:val="nil"/>
            </w:tcBorders>
            <w:shd w:val="clear" w:color="auto" w:fill="B8CCE4" w:themeFill="accent1" w:themeFillTint="66"/>
            <w:noWrap/>
            <w:vAlign w:val="bottom"/>
            <w:hideMark/>
          </w:tcPr>
          <w:p w:rsidR="000822B3" w:rsidRPr="00520AE3" w:rsidRDefault="000822B3" w:rsidP="00DE7334">
            <w:pPr>
              <w:pStyle w:val="Tablenormal0"/>
            </w:pPr>
            <w:r>
              <w:t>64</w:t>
            </w:r>
          </w:p>
        </w:tc>
        <w:tc>
          <w:tcPr>
            <w:tcW w:w="1162" w:type="dxa"/>
            <w:tcBorders>
              <w:top w:val="nil"/>
              <w:left w:val="nil"/>
              <w:bottom w:val="single" w:sz="12" w:space="0" w:color="auto"/>
              <w:right w:val="nil"/>
            </w:tcBorders>
            <w:shd w:val="clear" w:color="auto" w:fill="auto"/>
            <w:noWrap/>
            <w:vAlign w:val="bottom"/>
            <w:hideMark/>
          </w:tcPr>
          <w:p w:rsidR="000822B3" w:rsidRPr="00520AE3" w:rsidRDefault="000822B3" w:rsidP="00DE7334">
            <w:pPr>
              <w:pStyle w:val="Tablenormal0"/>
            </w:pPr>
            <w:r>
              <w:t>48</w:t>
            </w:r>
          </w:p>
        </w:tc>
      </w:tr>
      <w:tr w:rsidR="000822B3" w:rsidRPr="00520AE3" w:rsidTr="00774F15">
        <w:trPr>
          <w:trHeight w:val="263"/>
        </w:trPr>
        <w:tc>
          <w:tcPr>
            <w:tcW w:w="6957" w:type="dxa"/>
            <w:tcBorders>
              <w:top w:val="single" w:sz="12" w:space="0" w:color="auto"/>
              <w:left w:val="nil"/>
              <w:bottom w:val="single" w:sz="12" w:space="0" w:color="auto"/>
              <w:right w:val="nil"/>
            </w:tcBorders>
            <w:shd w:val="clear" w:color="auto" w:fill="auto"/>
            <w:noWrap/>
            <w:vAlign w:val="center"/>
            <w:hideMark/>
          </w:tcPr>
          <w:p w:rsidR="000822B3" w:rsidRPr="009F05AA" w:rsidRDefault="000822B3" w:rsidP="00DE7334">
            <w:pPr>
              <w:pStyle w:val="Tablenormal0"/>
              <w:rPr>
                <w:b/>
              </w:rPr>
            </w:pPr>
          </w:p>
        </w:tc>
        <w:tc>
          <w:tcPr>
            <w:tcW w:w="1134" w:type="dxa"/>
            <w:tcBorders>
              <w:top w:val="single" w:sz="12" w:space="0" w:color="auto"/>
              <w:left w:val="nil"/>
              <w:bottom w:val="single" w:sz="12" w:space="0" w:color="auto"/>
              <w:right w:val="nil"/>
            </w:tcBorders>
            <w:shd w:val="clear" w:color="auto" w:fill="B8CCE4" w:themeFill="accent1" w:themeFillTint="66"/>
            <w:noWrap/>
            <w:vAlign w:val="bottom"/>
            <w:hideMark/>
          </w:tcPr>
          <w:p w:rsidR="000822B3" w:rsidRPr="00520AE3" w:rsidRDefault="000822B3" w:rsidP="00DE7334">
            <w:pPr>
              <w:pStyle w:val="Tablenormal0"/>
            </w:pPr>
            <w:r>
              <w:t>100</w:t>
            </w:r>
          </w:p>
        </w:tc>
        <w:tc>
          <w:tcPr>
            <w:tcW w:w="1162" w:type="dxa"/>
            <w:tcBorders>
              <w:top w:val="single" w:sz="12" w:space="0" w:color="auto"/>
              <w:left w:val="nil"/>
              <w:bottom w:val="single" w:sz="12" w:space="0" w:color="auto"/>
              <w:right w:val="nil"/>
            </w:tcBorders>
            <w:shd w:val="clear" w:color="auto" w:fill="auto"/>
            <w:noWrap/>
            <w:vAlign w:val="bottom"/>
            <w:hideMark/>
          </w:tcPr>
          <w:p w:rsidR="000822B3" w:rsidRPr="00520AE3" w:rsidRDefault="000822B3" w:rsidP="00DE7334">
            <w:pPr>
              <w:pStyle w:val="Tablenormal0"/>
            </w:pPr>
            <w:r>
              <w:t>100</w:t>
            </w:r>
          </w:p>
        </w:tc>
      </w:tr>
    </w:tbl>
    <w:p w:rsidR="007E7C35" w:rsidRDefault="00810BCC" w:rsidP="007A114D">
      <w:pPr>
        <w:pStyle w:val="Heading2"/>
        <w:rPr>
          <w:lang w:eastAsia="en-AU"/>
        </w:rPr>
      </w:pPr>
      <w:bookmarkStart w:id="610" w:name="_Toc399336031"/>
      <w:bookmarkStart w:id="611" w:name="_Toc399337226"/>
      <w:bookmarkStart w:id="612" w:name="_Toc399337750"/>
      <w:bookmarkStart w:id="613" w:name="_Toc399503914"/>
      <w:bookmarkStart w:id="614" w:name="_Toc397963696"/>
      <w:r>
        <w:rPr>
          <w:lang w:eastAsia="en-AU"/>
        </w:rPr>
        <w:t xml:space="preserve">Note 22. </w:t>
      </w:r>
      <w:r w:rsidR="007E7C35" w:rsidRPr="00D4447E">
        <w:rPr>
          <w:lang w:eastAsia="en-AU"/>
        </w:rPr>
        <w:t>Commitments for</w:t>
      </w:r>
      <w:r w:rsidR="007E7C35">
        <w:rPr>
          <w:lang w:eastAsia="en-AU"/>
        </w:rPr>
        <w:t xml:space="preserve"> expenditure</w:t>
      </w:r>
      <w:bookmarkEnd w:id="610"/>
      <w:bookmarkEnd w:id="611"/>
      <w:bookmarkEnd w:id="612"/>
      <w:bookmarkEnd w:id="613"/>
    </w:p>
    <w:tbl>
      <w:tblPr>
        <w:tblW w:w="9253" w:type="dxa"/>
        <w:tblInd w:w="108" w:type="dxa"/>
        <w:tblLook w:val="04A0" w:firstRow="1" w:lastRow="0" w:firstColumn="1" w:lastColumn="0" w:noHBand="0" w:noVBand="1"/>
      </w:tblPr>
      <w:tblGrid>
        <w:gridCol w:w="6957"/>
        <w:gridCol w:w="1148"/>
        <w:gridCol w:w="1148"/>
      </w:tblGrid>
      <w:tr w:rsidR="000822B3" w:rsidRPr="009F05AA" w:rsidTr="00774F15">
        <w:trPr>
          <w:trHeight w:val="285"/>
        </w:trPr>
        <w:tc>
          <w:tcPr>
            <w:tcW w:w="6957" w:type="dxa"/>
            <w:tcBorders>
              <w:left w:val="nil"/>
              <w:bottom w:val="single" w:sz="12" w:space="0" w:color="auto"/>
              <w:right w:val="nil"/>
            </w:tcBorders>
            <w:shd w:val="clear" w:color="auto" w:fill="auto"/>
            <w:noWrap/>
            <w:vAlign w:val="center"/>
            <w:hideMark/>
          </w:tcPr>
          <w:p w:rsidR="000822B3" w:rsidRPr="00520AE3" w:rsidRDefault="000822B3" w:rsidP="00DE7334">
            <w:pPr>
              <w:pStyle w:val="Tablenormal0"/>
            </w:pPr>
          </w:p>
        </w:tc>
        <w:tc>
          <w:tcPr>
            <w:tcW w:w="1148" w:type="dxa"/>
            <w:tcBorders>
              <w:left w:val="nil"/>
              <w:bottom w:val="single" w:sz="12" w:space="0" w:color="auto"/>
              <w:right w:val="nil"/>
            </w:tcBorders>
            <w:shd w:val="clear" w:color="auto" w:fill="B8CCE4" w:themeFill="accent1" w:themeFillTint="66"/>
            <w:noWrap/>
            <w:vAlign w:val="bottom"/>
            <w:hideMark/>
          </w:tcPr>
          <w:p w:rsidR="000822B3" w:rsidRPr="00082252" w:rsidRDefault="000822B3" w:rsidP="00DE7334">
            <w:pPr>
              <w:pStyle w:val="Tablenormal0"/>
              <w:rPr>
                <w:b/>
              </w:rPr>
            </w:pPr>
            <w:r w:rsidRPr="00082252">
              <w:rPr>
                <w:b/>
              </w:rPr>
              <w:t>2014</w:t>
            </w:r>
          </w:p>
          <w:p w:rsidR="000822B3" w:rsidRPr="000822B3" w:rsidRDefault="000822B3" w:rsidP="00DE7334">
            <w:pPr>
              <w:pStyle w:val="Tablenormal0"/>
            </w:pPr>
            <w:r w:rsidRPr="00520AE3">
              <w:t>$’000</w:t>
            </w:r>
          </w:p>
        </w:tc>
        <w:tc>
          <w:tcPr>
            <w:tcW w:w="1148" w:type="dxa"/>
            <w:tcBorders>
              <w:left w:val="nil"/>
              <w:bottom w:val="single" w:sz="12" w:space="0" w:color="auto"/>
              <w:right w:val="nil"/>
            </w:tcBorders>
            <w:shd w:val="clear" w:color="auto" w:fill="auto"/>
            <w:noWrap/>
            <w:vAlign w:val="bottom"/>
            <w:hideMark/>
          </w:tcPr>
          <w:p w:rsidR="000822B3" w:rsidRPr="00082252" w:rsidRDefault="000822B3" w:rsidP="00DE7334">
            <w:pPr>
              <w:pStyle w:val="Tablenormal0"/>
              <w:rPr>
                <w:b/>
              </w:rPr>
            </w:pPr>
            <w:r w:rsidRPr="00082252">
              <w:rPr>
                <w:b/>
              </w:rPr>
              <w:t>2013</w:t>
            </w:r>
          </w:p>
          <w:p w:rsidR="000822B3" w:rsidRPr="000822B3" w:rsidRDefault="000822B3" w:rsidP="00DE7334">
            <w:pPr>
              <w:pStyle w:val="Tablenormal0"/>
            </w:pPr>
            <w:r w:rsidRPr="00520AE3">
              <w:t>$’000</w:t>
            </w:r>
          </w:p>
        </w:tc>
      </w:tr>
      <w:bookmarkEnd w:id="614"/>
      <w:tr w:rsidR="00DE3556" w:rsidRPr="00D4447E" w:rsidTr="00774F15">
        <w:trPr>
          <w:trHeight w:val="285"/>
        </w:trPr>
        <w:tc>
          <w:tcPr>
            <w:tcW w:w="6957" w:type="dxa"/>
            <w:tcBorders>
              <w:top w:val="single" w:sz="12" w:space="0" w:color="auto"/>
              <w:left w:val="nil"/>
              <w:bottom w:val="nil"/>
              <w:right w:val="nil"/>
            </w:tcBorders>
            <w:shd w:val="clear" w:color="auto" w:fill="auto"/>
            <w:noWrap/>
            <w:vAlign w:val="center"/>
            <w:hideMark/>
          </w:tcPr>
          <w:p w:rsidR="00DE3556" w:rsidRPr="00D4447E" w:rsidRDefault="00DE3556" w:rsidP="008435D3">
            <w:pPr>
              <w:pStyle w:val="Tablenormal0"/>
            </w:pPr>
            <w:r w:rsidRPr="00D4447E">
              <w:t>Capital expenditure commitments</w:t>
            </w:r>
          </w:p>
        </w:tc>
        <w:tc>
          <w:tcPr>
            <w:tcW w:w="1148" w:type="dxa"/>
            <w:tcBorders>
              <w:top w:val="single" w:sz="12" w:space="0" w:color="auto"/>
              <w:left w:val="nil"/>
              <w:bottom w:val="nil"/>
              <w:right w:val="nil"/>
            </w:tcBorders>
            <w:shd w:val="clear" w:color="auto" w:fill="auto"/>
            <w:noWrap/>
            <w:vAlign w:val="bottom"/>
            <w:hideMark/>
          </w:tcPr>
          <w:p w:rsidR="00DE3556" w:rsidRPr="00D4447E" w:rsidRDefault="00DE3556" w:rsidP="008435D3">
            <w:pPr>
              <w:pStyle w:val="Tablenormal0"/>
            </w:pPr>
          </w:p>
        </w:tc>
        <w:tc>
          <w:tcPr>
            <w:tcW w:w="1148" w:type="dxa"/>
            <w:tcBorders>
              <w:top w:val="single" w:sz="12" w:space="0" w:color="auto"/>
              <w:left w:val="nil"/>
              <w:bottom w:val="nil"/>
              <w:right w:val="nil"/>
            </w:tcBorders>
            <w:shd w:val="clear" w:color="auto" w:fill="auto"/>
            <w:noWrap/>
            <w:vAlign w:val="bottom"/>
            <w:hideMark/>
          </w:tcPr>
          <w:p w:rsidR="00DE3556" w:rsidRPr="00D4447E" w:rsidRDefault="00DE3556" w:rsidP="008435D3">
            <w:pPr>
              <w:pStyle w:val="Tablenormal0"/>
            </w:pPr>
          </w:p>
        </w:tc>
      </w:tr>
      <w:tr w:rsidR="00DE3556" w:rsidRPr="00D4447E" w:rsidTr="00082252">
        <w:trPr>
          <w:trHeight w:val="285"/>
        </w:trPr>
        <w:tc>
          <w:tcPr>
            <w:tcW w:w="6957" w:type="dxa"/>
            <w:tcBorders>
              <w:top w:val="nil"/>
              <w:left w:val="nil"/>
              <w:bottom w:val="nil"/>
              <w:right w:val="nil"/>
            </w:tcBorders>
            <w:shd w:val="clear" w:color="auto" w:fill="auto"/>
            <w:noWrap/>
            <w:vAlign w:val="center"/>
            <w:hideMark/>
          </w:tcPr>
          <w:p w:rsidR="00DE3556" w:rsidRPr="008435D3" w:rsidRDefault="00DE3556" w:rsidP="008435D3">
            <w:pPr>
              <w:pStyle w:val="Tablenormal0"/>
              <w:rPr>
                <w:b/>
              </w:rPr>
            </w:pPr>
            <w:r w:rsidRPr="008435D3">
              <w:rPr>
                <w:b/>
              </w:rPr>
              <w:t xml:space="preserve">Property </w:t>
            </w:r>
          </w:p>
        </w:tc>
        <w:tc>
          <w:tcPr>
            <w:tcW w:w="1148" w:type="dxa"/>
            <w:tcBorders>
              <w:top w:val="nil"/>
              <w:left w:val="nil"/>
              <w:bottom w:val="nil"/>
              <w:right w:val="nil"/>
            </w:tcBorders>
            <w:shd w:val="clear" w:color="auto" w:fill="auto"/>
            <w:noWrap/>
            <w:vAlign w:val="bottom"/>
            <w:hideMark/>
          </w:tcPr>
          <w:p w:rsidR="00DE3556" w:rsidRPr="00D4447E" w:rsidRDefault="00DE3556" w:rsidP="008435D3">
            <w:pPr>
              <w:pStyle w:val="Tablenormal0"/>
            </w:pPr>
          </w:p>
        </w:tc>
        <w:tc>
          <w:tcPr>
            <w:tcW w:w="1148" w:type="dxa"/>
            <w:tcBorders>
              <w:top w:val="nil"/>
              <w:left w:val="nil"/>
              <w:bottom w:val="nil"/>
              <w:right w:val="nil"/>
            </w:tcBorders>
            <w:shd w:val="clear" w:color="auto" w:fill="auto"/>
            <w:noWrap/>
            <w:vAlign w:val="bottom"/>
            <w:hideMark/>
          </w:tcPr>
          <w:p w:rsidR="00DE3556" w:rsidRPr="00D4447E" w:rsidRDefault="00DE3556" w:rsidP="008435D3">
            <w:pPr>
              <w:pStyle w:val="Tablenormal0"/>
            </w:pPr>
          </w:p>
        </w:tc>
      </w:tr>
      <w:tr w:rsidR="00DE3556" w:rsidRPr="00D4447E" w:rsidTr="00774F15">
        <w:trPr>
          <w:trHeight w:val="285"/>
        </w:trPr>
        <w:tc>
          <w:tcPr>
            <w:tcW w:w="6957" w:type="dxa"/>
            <w:tcBorders>
              <w:top w:val="nil"/>
              <w:left w:val="nil"/>
              <w:bottom w:val="single" w:sz="12" w:space="0" w:color="auto"/>
              <w:right w:val="nil"/>
            </w:tcBorders>
            <w:shd w:val="clear" w:color="auto" w:fill="auto"/>
            <w:vAlign w:val="bottom"/>
            <w:hideMark/>
          </w:tcPr>
          <w:p w:rsidR="00DE3556" w:rsidRPr="00D4447E" w:rsidRDefault="00DE3556" w:rsidP="008435D3">
            <w:pPr>
              <w:pStyle w:val="Tablenormal0"/>
            </w:pPr>
            <w:r w:rsidRPr="00D4447E">
              <w:t>Not longer than 1 year</w:t>
            </w:r>
          </w:p>
        </w:tc>
        <w:tc>
          <w:tcPr>
            <w:tcW w:w="1148" w:type="dxa"/>
            <w:tcBorders>
              <w:top w:val="nil"/>
              <w:left w:val="nil"/>
              <w:bottom w:val="single" w:sz="12" w:space="0" w:color="auto"/>
              <w:right w:val="nil"/>
            </w:tcBorders>
            <w:shd w:val="clear" w:color="000000" w:fill="B8CCE4"/>
            <w:vAlign w:val="bottom"/>
            <w:hideMark/>
          </w:tcPr>
          <w:p w:rsidR="00DE3556" w:rsidRPr="00D4447E" w:rsidRDefault="00FA4304" w:rsidP="008435D3">
            <w:pPr>
              <w:pStyle w:val="Tablenormal0"/>
            </w:pPr>
            <w:r>
              <w:t>-</w:t>
            </w:r>
          </w:p>
        </w:tc>
        <w:tc>
          <w:tcPr>
            <w:tcW w:w="1148" w:type="dxa"/>
            <w:tcBorders>
              <w:top w:val="nil"/>
              <w:left w:val="nil"/>
              <w:bottom w:val="single" w:sz="12" w:space="0" w:color="auto"/>
              <w:right w:val="nil"/>
            </w:tcBorders>
            <w:shd w:val="clear" w:color="auto" w:fill="auto"/>
            <w:vAlign w:val="bottom"/>
            <w:hideMark/>
          </w:tcPr>
          <w:p w:rsidR="00DE3556" w:rsidRPr="00D4447E" w:rsidRDefault="00DE3556" w:rsidP="008435D3">
            <w:pPr>
              <w:pStyle w:val="Tablenormal0"/>
            </w:pPr>
            <w:r w:rsidRPr="00D4447E">
              <w:t>3,294</w:t>
            </w:r>
          </w:p>
        </w:tc>
      </w:tr>
      <w:tr w:rsidR="00DE3556" w:rsidRPr="00D4447E" w:rsidTr="00774F15">
        <w:trPr>
          <w:trHeight w:val="285"/>
        </w:trPr>
        <w:tc>
          <w:tcPr>
            <w:tcW w:w="6957" w:type="dxa"/>
            <w:tcBorders>
              <w:top w:val="single" w:sz="12" w:space="0" w:color="auto"/>
              <w:left w:val="nil"/>
              <w:bottom w:val="single" w:sz="12" w:space="0" w:color="auto"/>
              <w:right w:val="nil"/>
            </w:tcBorders>
            <w:shd w:val="clear" w:color="auto" w:fill="auto"/>
            <w:vAlign w:val="center"/>
            <w:hideMark/>
          </w:tcPr>
          <w:p w:rsidR="00DE3556" w:rsidRPr="00D4447E" w:rsidRDefault="00DE3556" w:rsidP="008435D3">
            <w:pPr>
              <w:pStyle w:val="Tablenormal0"/>
            </w:pPr>
          </w:p>
        </w:tc>
        <w:tc>
          <w:tcPr>
            <w:tcW w:w="1148" w:type="dxa"/>
            <w:tcBorders>
              <w:top w:val="single" w:sz="12" w:space="0" w:color="auto"/>
              <w:left w:val="nil"/>
              <w:bottom w:val="single" w:sz="12" w:space="0" w:color="auto"/>
              <w:right w:val="nil"/>
            </w:tcBorders>
            <w:shd w:val="clear" w:color="000000" w:fill="B8CCE4"/>
            <w:vAlign w:val="center"/>
            <w:hideMark/>
          </w:tcPr>
          <w:p w:rsidR="00DE3556" w:rsidRPr="00D4447E" w:rsidRDefault="00FA4304" w:rsidP="008435D3">
            <w:pPr>
              <w:pStyle w:val="Tablenormal0"/>
            </w:pPr>
            <w:r>
              <w:t>-</w:t>
            </w:r>
          </w:p>
        </w:tc>
        <w:tc>
          <w:tcPr>
            <w:tcW w:w="1148" w:type="dxa"/>
            <w:tcBorders>
              <w:top w:val="single" w:sz="12" w:space="0" w:color="auto"/>
              <w:left w:val="nil"/>
              <w:bottom w:val="single" w:sz="12" w:space="0" w:color="auto"/>
              <w:right w:val="nil"/>
            </w:tcBorders>
            <w:shd w:val="clear" w:color="auto" w:fill="auto"/>
            <w:vAlign w:val="center"/>
            <w:hideMark/>
          </w:tcPr>
          <w:p w:rsidR="00DE3556" w:rsidRPr="00D4447E" w:rsidRDefault="00DE3556" w:rsidP="008435D3">
            <w:pPr>
              <w:pStyle w:val="Tablenormal0"/>
            </w:pPr>
            <w:r w:rsidRPr="00D4447E">
              <w:t>3,294</w:t>
            </w:r>
          </w:p>
        </w:tc>
      </w:tr>
    </w:tbl>
    <w:p w:rsidR="00CD3356" w:rsidRPr="00CD3356" w:rsidRDefault="00810BCC" w:rsidP="00CD3356">
      <w:pPr>
        <w:pStyle w:val="Heading2"/>
        <w:rPr>
          <w:lang w:eastAsia="en-AU"/>
        </w:rPr>
      </w:pPr>
      <w:bookmarkStart w:id="615" w:name="_Toc399336032"/>
      <w:bookmarkStart w:id="616" w:name="_Toc399337227"/>
      <w:bookmarkStart w:id="617" w:name="_Toc399337751"/>
      <w:bookmarkStart w:id="618" w:name="_Toc399503915"/>
      <w:r>
        <w:rPr>
          <w:lang w:eastAsia="en-AU"/>
        </w:rPr>
        <w:t xml:space="preserve">Note 23. </w:t>
      </w:r>
      <w:r w:rsidR="007E7C35">
        <w:rPr>
          <w:lang w:eastAsia="en-AU"/>
        </w:rPr>
        <w:t>Leases</w:t>
      </w:r>
      <w:bookmarkEnd w:id="615"/>
      <w:bookmarkEnd w:id="616"/>
      <w:bookmarkEnd w:id="617"/>
      <w:bookmarkEnd w:id="618"/>
    </w:p>
    <w:tbl>
      <w:tblPr>
        <w:tblW w:w="9225" w:type="dxa"/>
        <w:tblInd w:w="108" w:type="dxa"/>
        <w:tblLook w:val="04A0" w:firstRow="1" w:lastRow="0" w:firstColumn="1" w:lastColumn="0" w:noHBand="0" w:noVBand="1"/>
      </w:tblPr>
      <w:tblGrid>
        <w:gridCol w:w="6957"/>
        <w:gridCol w:w="1162"/>
        <w:gridCol w:w="1106"/>
      </w:tblGrid>
      <w:tr w:rsidR="00CD3356" w:rsidRPr="00520AE3" w:rsidTr="00774F15">
        <w:trPr>
          <w:trHeight w:val="942"/>
        </w:trPr>
        <w:tc>
          <w:tcPr>
            <w:tcW w:w="6957" w:type="dxa"/>
            <w:tcBorders>
              <w:left w:val="nil"/>
              <w:bottom w:val="single" w:sz="12" w:space="0" w:color="auto"/>
              <w:right w:val="nil"/>
            </w:tcBorders>
            <w:shd w:val="clear" w:color="auto" w:fill="auto"/>
            <w:vAlign w:val="center"/>
            <w:hideMark/>
          </w:tcPr>
          <w:p w:rsidR="00CD3356" w:rsidRPr="00520AE3" w:rsidRDefault="00CD3356" w:rsidP="009F05AA">
            <w:pPr>
              <w:pStyle w:val="Tablenormal0"/>
            </w:pPr>
          </w:p>
        </w:tc>
        <w:tc>
          <w:tcPr>
            <w:tcW w:w="1162" w:type="dxa"/>
            <w:tcBorders>
              <w:left w:val="nil"/>
              <w:bottom w:val="single" w:sz="12" w:space="0" w:color="auto"/>
              <w:right w:val="nil"/>
            </w:tcBorders>
            <w:shd w:val="clear" w:color="000000" w:fill="B8CCE4"/>
            <w:vAlign w:val="center"/>
            <w:hideMark/>
          </w:tcPr>
          <w:p w:rsidR="00CD3356" w:rsidRPr="009F05AA" w:rsidRDefault="00CD3356" w:rsidP="009F05AA">
            <w:pPr>
              <w:pStyle w:val="Tablenormal0"/>
              <w:rPr>
                <w:b/>
              </w:rPr>
            </w:pPr>
            <w:r w:rsidRPr="009F05AA">
              <w:rPr>
                <w:b/>
              </w:rPr>
              <w:t>2014</w:t>
            </w:r>
          </w:p>
          <w:p w:rsidR="00CD3356" w:rsidRPr="009F05AA" w:rsidRDefault="00CD3356" w:rsidP="009F05AA">
            <w:pPr>
              <w:pStyle w:val="Tablenormal0"/>
              <w:rPr>
                <w:b/>
              </w:rPr>
            </w:pPr>
            <w:r w:rsidRPr="00520AE3">
              <w:t>$’000</w:t>
            </w:r>
          </w:p>
        </w:tc>
        <w:tc>
          <w:tcPr>
            <w:tcW w:w="1106" w:type="dxa"/>
            <w:tcBorders>
              <w:left w:val="nil"/>
              <w:bottom w:val="single" w:sz="12" w:space="0" w:color="auto"/>
              <w:right w:val="nil"/>
            </w:tcBorders>
            <w:shd w:val="clear" w:color="auto" w:fill="auto"/>
            <w:vAlign w:val="center"/>
            <w:hideMark/>
          </w:tcPr>
          <w:p w:rsidR="00CD3356" w:rsidRPr="009F05AA" w:rsidRDefault="00CD3356" w:rsidP="009F05AA">
            <w:pPr>
              <w:pStyle w:val="Tablenormal0"/>
              <w:rPr>
                <w:b/>
              </w:rPr>
            </w:pPr>
            <w:r w:rsidRPr="009F05AA">
              <w:rPr>
                <w:b/>
              </w:rPr>
              <w:t>2013</w:t>
            </w:r>
          </w:p>
          <w:p w:rsidR="00CD3356" w:rsidRPr="009F05AA" w:rsidRDefault="00CD3356" w:rsidP="009F05AA">
            <w:pPr>
              <w:pStyle w:val="Tablenormal0"/>
              <w:rPr>
                <w:b/>
              </w:rPr>
            </w:pPr>
            <w:r w:rsidRPr="00520AE3">
              <w:t>$’000</w:t>
            </w:r>
          </w:p>
        </w:tc>
      </w:tr>
      <w:tr w:rsidR="00DE3556" w:rsidRPr="00520AE3" w:rsidTr="00774F15">
        <w:trPr>
          <w:trHeight w:val="263"/>
        </w:trPr>
        <w:tc>
          <w:tcPr>
            <w:tcW w:w="6957" w:type="dxa"/>
            <w:tcBorders>
              <w:top w:val="single" w:sz="12" w:space="0" w:color="auto"/>
              <w:left w:val="nil"/>
              <w:bottom w:val="nil"/>
              <w:right w:val="nil"/>
            </w:tcBorders>
            <w:shd w:val="clear" w:color="auto" w:fill="auto"/>
            <w:noWrap/>
            <w:vAlign w:val="center"/>
            <w:hideMark/>
          </w:tcPr>
          <w:p w:rsidR="00DE3556" w:rsidRPr="009F05AA" w:rsidRDefault="00DE3556" w:rsidP="009F05AA">
            <w:pPr>
              <w:pStyle w:val="Tablenormal0"/>
              <w:rPr>
                <w:b/>
              </w:rPr>
            </w:pPr>
            <w:r w:rsidRPr="009F05AA">
              <w:rPr>
                <w:b/>
              </w:rPr>
              <w:t>Disclosures for lessees</w:t>
            </w:r>
          </w:p>
        </w:tc>
        <w:tc>
          <w:tcPr>
            <w:tcW w:w="1162" w:type="dxa"/>
            <w:tcBorders>
              <w:top w:val="single" w:sz="12" w:space="0" w:color="auto"/>
              <w:left w:val="nil"/>
              <w:bottom w:val="nil"/>
              <w:right w:val="nil"/>
            </w:tcBorders>
            <w:shd w:val="clear" w:color="auto" w:fill="auto"/>
            <w:noWrap/>
            <w:vAlign w:val="bottom"/>
            <w:hideMark/>
          </w:tcPr>
          <w:p w:rsidR="00DE3556" w:rsidRPr="00520AE3" w:rsidRDefault="00DE3556" w:rsidP="009F05AA">
            <w:pPr>
              <w:pStyle w:val="Tablenormal0"/>
            </w:pPr>
          </w:p>
        </w:tc>
        <w:tc>
          <w:tcPr>
            <w:tcW w:w="1106" w:type="dxa"/>
            <w:tcBorders>
              <w:top w:val="single" w:sz="12" w:space="0" w:color="auto"/>
              <w:left w:val="nil"/>
              <w:bottom w:val="nil"/>
              <w:right w:val="nil"/>
            </w:tcBorders>
            <w:shd w:val="clear" w:color="auto" w:fill="auto"/>
            <w:noWrap/>
            <w:vAlign w:val="bottom"/>
            <w:hideMark/>
          </w:tcPr>
          <w:p w:rsidR="00DE3556" w:rsidRPr="00520AE3" w:rsidRDefault="00DE3556" w:rsidP="009F05AA">
            <w:pPr>
              <w:pStyle w:val="Tablenormal0"/>
            </w:pPr>
          </w:p>
        </w:tc>
      </w:tr>
      <w:tr w:rsidR="00DE3556" w:rsidRPr="00520AE3" w:rsidTr="000822B3">
        <w:trPr>
          <w:trHeight w:val="263"/>
        </w:trPr>
        <w:tc>
          <w:tcPr>
            <w:tcW w:w="6957" w:type="dxa"/>
            <w:tcBorders>
              <w:top w:val="nil"/>
              <w:left w:val="nil"/>
              <w:bottom w:val="nil"/>
              <w:right w:val="nil"/>
            </w:tcBorders>
            <w:shd w:val="clear" w:color="auto" w:fill="auto"/>
            <w:noWrap/>
            <w:vAlign w:val="center"/>
            <w:hideMark/>
          </w:tcPr>
          <w:p w:rsidR="00DE3556" w:rsidRPr="00520AE3" w:rsidRDefault="00DE3556" w:rsidP="009F05AA">
            <w:pPr>
              <w:pStyle w:val="Tablenormal0"/>
            </w:pPr>
            <w:r w:rsidRPr="00520AE3">
              <w:t>Operating leases</w:t>
            </w:r>
          </w:p>
        </w:tc>
        <w:tc>
          <w:tcPr>
            <w:tcW w:w="1162" w:type="dxa"/>
            <w:tcBorders>
              <w:top w:val="nil"/>
              <w:left w:val="nil"/>
              <w:bottom w:val="nil"/>
              <w:right w:val="nil"/>
            </w:tcBorders>
            <w:shd w:val="clear" w:color="auto" w:fill="auto"/>
            <w:noWrap/>
            <w:vAlign w:val="bottom"/>
            <w:hideMark/>
          </w:tcPr>
          <w:p w:rsidR="00DE3556" w:rsidRPr="00520AE3" w:rsidRDefault="00DE3556" w:rsidP="009F05AA">
            <w:pPr>
              <w:pStyle w:val="Tablenormal0"/>
            </w:pPr>
          </w:p>
        </w:tc>
        <w:tc>
          <w:tcPr>
            <w:tcW w:w="1106" w:type="dxa"/>
            <w:tcBorders>
              <w:top w:val="nil"/>
              <w:left w:val="nil"/>
              <w:bottom w:val="nil"/>
              <w:right w:val="nil"/>
            </w:tcBorders>
            <w:shd w:val="clear" w:color="auto" w:fill="auto"/>
            <w:noWrap/>
            <w:vAlign w:val="bottom"/>
            <w:hideMark/>
          </w:tcPr>
          <w:p w:rsidR="00DE3556" w:rsidRPr="00520AE3" w:rsidRDefault="00DE3556" w:rsidP="009F05AA">
            <w:pPr>
              <w:pStyle w:val="Tablenormal0"/>
            </w:pPr>
          </w:p>
        </w:tc>
      </w:tr>
    </w:tbl>
    <w:p w:rsidR="004C438C" w:rsidRDefault="004C438C">
      <w:pPr>
        <w:rPr>
          <w:b/>
        </w:rPr>
      </w:pPr>
    </w:p>
    <w:p w:rsidR="004C438C" w:rsidRDefault="004C438C">
      <w:pPr>
        <w:spacing w:after="200" w:line="276" w:lineRule="auto"/>
        <w:rPr>
          <w:b/>
        </w:rPr>
      </w:pPr>
      <w:r>
        <w:rPr>
          <w:b/>
        </w:rPr>
        <w:br w:type="page"/>
      </w:r>
    </w:p>
    <w:p w:rsidR="004C438C" w:rsidRDefault="004C438C">
      <w:pPr>
        <w:rPr>
          <w:b/>
        </w:rPr>
      </w:pPr>
      <w:r w:rsidRPr="009F05AA">
        <w:rPr>
          <w:b/>
        </w:rPr>
        <w:lastRenderedPageBreak/>
        <w:t>Leasing arrangements</w:t>
      </w:r>
    </w:p>
    <w:p w:rsidR="00A00D00" w:rsidRDefault="00A00D00">
      <w:pPr>
        <w:rPr>
          <w:lang w:eastAsia="en-AU"/>
        </w:rPr>
      </w:pPr>
      <w:r w:rsidRPr="00520AE3">
        <w:rPr>
          <w:lang w:eastAsia="en-AU"/>
        </w:rPr>
        <w:t xml:space="preserve">Operating leases relate to rental property and office equipment leases. Rental property lease contract are typically </w:t>
      </w:r>
      <w:r>
        <w:rPr>
          <w:lang w:eastAsia="en-AU"/>
        </w:rPr>
        <w:t>five</w:t>
      </w:r>
      <w:r w:rsidRPr="00520AE3">
        <w:rPr>
          <w:lang w:eastAsia="en-AU"/>
        </w:rPr>
        <w:t xml:space="preserve"> years and contain provisions for extending the lease on the same terms and conditions of the original lease. Leases for office equipment are for </w:t>
      </w:r>
      <w:r>
        <w:rPr>
          <w:lang w:eastAsia="en-AU"/>
        </w:rPr>
        <w:t>five</w:t>
      </w:r>
      <w:r w:rsidRPr="00520AE3">
        <w:rPr>
          <w:lang w:eastAsia="en-AU"/>
        </w:rPr>
        <w:t xml:space="preserve"> years with a defined end date at which time the equipment is returned.  The Group does not have an option to purchase the leased property or equipment at the expiry of the lease periods.</w:t>
      </w:r>
    </w:p>
    <w:tbl>
      <w:tblPr>
        <w:tblW w:w="9214" w:type="dxa"/>
        <w:tblInd w:w="108" w:type="dxa"/>
        <w:tblLook w:val="04A0" w:firstRow="1" w:lastRow="0" w:firstColumn="1" w:lastColumn="0" w:noHBand="0" w:noVBand="1"/>
      </w:tblPr>
      <w:tblGrid>
        <w:gridCol w:w="6957"/>
        <w:gridCol w:w="1162"/>
        <w:gridCol w:w="1095"/>
      </w:tblGrid>
      <w:tr w:rsidR="00082252" w:rsidRPr="000822B3" w:rsidTr="00774F15">
        <w:trPr>
          <w:trHeight w:val="581"/>
        </w:trPr>
        <w:tc>
          <w:tcPr>
            <w:tcW w:w="6957" w:type="dxa"/>
            <w:tcBorders>
              <w:left w:val="nil"/>
              <w:bottom w:val="single" w:sz="12" w:space="0" w:color="auto"/>
              <w:right w:val="nil"/>
            </w:tcBorders>
            <w:shd w:val="clear" w:color="auto" w:fill="auto"/>
            <w:vAlign w:val="center"/>
            <w:hideMark/>
          </w:tcPr>
          <w:p w:rsidR="00082252" w:rsidRPr="00520AE3" w:rsidRDefault="00082252" w:rsidP="00DE7334">
            <w:pPr>
              <w:pStyle w:val="Tablenormal0"/>
            </w:pPr>
          </w:p>
        </w:tc>
        <w:tc>
          <w:tcPr>
            <w:tcW w:w="1162" w:type="dxa"/>
            <w:tcBorders>
              <w:left w:val="nil"/>
              <w:bottom w:val="single" w:sz="12" w:space="0" w:color="auto"/>
              <w:right w:val="nil"/>
            </w:tcBorders>
            <w:shd w:val="clear" w:color="000000" w:fill="B8CCE4"/>
            <w:vAlign w:val="center"/>
            <w:hideMark/>
          </w:tcPr>
          <w:p w:rsidR="00082252" w:rsidRPr="00082252" w:rsidRDefault="00082252" w:rsidP="00DE7334">
            <w:pPr>
              <w:pStyle w:val="Tablenormal0"/>
              <w:rPr>
                <w:b/>
              </w:rPr>
            </w:pPr>
            <w:r w:rsidRPr="00082252">
              <w:rPr>
                <w:b/>
              </w:rPr>
              <w:t>2014</w:t>
            </w:r>
          </w:p>
          <w:p w:rsidR="00082252" w:rsidRPr="000822B3" w:rsidRDefault="00082252" w:rsidP="00DE7334">
            <w:pPr>
              <w:pStyle w:val="Tablenormal0"/>
            </w:pPr>
            <w:r w:rsidRPr="00520AE3">
              <w:t>$’000</w:t>
            </w:r>
          </w:p>
        </w:tc>
        <w:tc>
          <w:tcPr>
            <w:tcW w:w="1095" w:type="dxa"/>
            <w:tcBorders>
              <w:left w:val="nil"/>
              <w:bottom w:val="single" w:sz="12" w:space="0" w:color="auto"/>
              <w:right w:val="nil"/>
            </w:tcBorders>
            <w:shd w:val="clear" w:color="auto" w:fill="auto"/>
            <w:vAlign w:val="center"/>
            <w:hideMark/>
          </w:tcPr>
          <w:p w:rsidR="00082252" w:rsidRPr="00082252" w:rsidRDefault="00082252" w:rsidP="00DE7334">
            <w:pPr>
              <w:pStyle w:val="Tablenormal0"/>
              <w:rPr>
                <w:b/>
              </w:rPr>
            </w:pPr>
            <w:r w:rsidRPr="00082252">
              <w:rPr>
                <w:b/>
              </w:rPr>
              <w:t>2013</w:t>
            </w:r>
          </w:p>
          <w:p w:rsidR="00082252" w:rsidRPr="000822B3" w:rsidRDefault="00082252" w:rsidP="00DE7334">
            <w:pPr>
              <w:pStyle w:val="Tablenormal0"/>
            </w:pPr>
            <w:r w:rsidRPr="00520AE3">
              <w:t>$’000</w:t>
            </w:r>
          </w:p>
        </w:tc>
      </w:tr>
      <w:tr w:rsidR="00DE3556" w:rsidRPr="00520AE3" w:rsidTr="00774F15">
        <w:trPr>
          <w:trHeight w:val="581"/>
        </w:trPr>
        <w:tc>
          <w:tcPr>
            <w:tcW w:w="6957" w:type="dxa"/>
            <w:tcBorders>
              <w:top w:val="single" w:sz="12" w:space="0" w:color="auto"/>
              <w:left w:val="nil"/>
              <w:bottom w:val="nil"/>
              <w:right w:val="nil"/>
            </w:tcBorders>
            <w:shd w:val="clear" w:color="auto" w:fill="auto"/>
            <w:vAlign w:val="center"/>
            <w:hideMark/>
          </w:tcPr>
          <w:p w:rsidR="00DE3556" w:rsidRPr="00520AE3" w:rsidRDefault="00DE3556" w:rsidP="009F05AA">
            <w:pPr>
              <w:pStyle w:val="Tablenormal0"/>
            </w:pPr>
            <w:r w:rsidRPr="00520AE3">
              <w:t>Non-cancellable operating lease commitments:</w:t>
            </w:r>
          </w:p>
        </w:tc>
        <w:tc>
          <w:tcPr>
            <w:tcW w:w="1162" w:type="dxa"/>
            <w:tcBorders>
              <w:top w:val="single" w:sz="12" w:space="0" w:color="auto"/>
              <w:left w:val="nil"/>
              <w:bottom w:val="nil"/>
              <w:right w:val="nil"/>
            </w:tcBorders>
            <w:shd w:val="clear" w:color="000000" w:fill="B8CCE4"/>
            <w:vAlign w:val="center"/>
            <w:hideMark/>
          </w:tcPr>
          <w:p w:rsidR="00DE3556" w:rsidRPr="00520AE3" w:rsidRDefault="00DE3556" w:rsidP="009F05AA">
            <w:pPr>
              <w:pStyle w:val="Tablenormal0"/>
            </w:pPr>
          </w:p>
        </w:tc>
        <w:tc>
          <w:tcPr>
            <w:tcW w:w="1095" w:type="dxa"/>
            <w:tcBorders>
              <w:top w:val="single" w:sz="12" w:space="0" w:color="auto"/>
              <w:left w:val="nil"/>
              <w:bottom w:val="nil"/>
              <w:right w:val="nil"/>
            </w:tcBorders>
            <w:shd w:val="clear" w:color="auto" w:fill="auto"/>
            <w:vAlign w:val="center"/>
            <w:hideMark/>
          </w:tcPr>
          <w:p w:rsidR="00DE3556" w:rsidRPr="00520AE3" w:rsidRDefault="00DE3556" w:rsidP="009F05AA">
            <w:pPr>
              <w:pStyle w:val="Tablenormal0"/>
            </w:pPr>
          </w:p>
        </w:tc>
      </w:tr>
      <w:tr w:rsidR="00DE3556" w:rsidRPr="00520AE3" w:rsidTr="007A3511">
        <w:trPr>
          <w:trHeight w:val="263"/>
        </w:trPr>
        <w:tc>
          <w:tcPr>
            <w:tcW w:w="6957" w:type="dxa"/>
            <w:tcBorders>
              <w:top w:val="nil"/>
              <w:left w:val="nil"/>
              <w:bottom w:val="nil"/>
              <w:right w:val="nil"/>
            </w:tcBorders>
            <w:shd w:val="clear" w:color="auto" w:fill="auto"/>
            <w:vAlign w:val="center"/>
            <w:hideMark/>
          </w:tcPr>
          <w:p w:rsidR="00DE3556" w:rsidRPr="00520AE3" w:rsidRDefault="00DE3556" w:rsidP="009F05AA">
            <w:pPr>
              <w:pStyle w:val="Tablenormal0"/>
            </w:pPr>
            <w:r w:rsidRPr="00520AE3">
              <w:t>Not longer than 1 year</w:t>
            </w:r>
          </w:p>
        </w:tc>
        <w:tc>
          <w:tcPr>
            <w:tcW w:w="1162" w:type="dxa"/>
            <w:tcBorders>
              <w:top w:val="nil"/>
              <w:left w:val="nil"/>
              <w:bottom w:val="nil"/>
              <w:right w:val="nil"/>
            </w:tcBorders>
            <w:shd w:val="clear" w:color="000000" w:fill="B8CCE4"/>
            <w:vAlign w:val="center"/>
            <w:hideMark/>
          </w:tcPr>
          <w:p w:rsidR="00DE3556" w:rsidRPr="00520AE3" w:rsidRDefault="00DE3556" w:rsidP="009F05AA">
            <w:pPr>
              <w:pStyle w:val="Tablenormal0"/>
            </w:pPr>
            <w:r w:rsidRPr="00520AE3">
              <w:t>1,591</w:t>
            </w:r>
          </w:p>
        </w:tc>
        <w:tc>
          <w:tcPr>
            <w:tcW w:w="1095" w:type="dxa"/>
            <w:tcBorders>
              <w:top w:val="nil"/>
              <w:left w:val="nil"/>
              <w:bottom w:val="nil"/>
              <w:right w:val="nil"/>
            </w:tcBorders>
            <w:shd w:val="clear" w:color="auto" w:fill="auto"/>
            <w:vAlign w:val="center"/>
            <w:hideMark/>
          </w:tcPr>
          <w:p w:rsidR="00DE3556" w:rsidRPr="00520AE3" w:rsidRDefault="00DE3556" w:rsidP="009F05AA">
            <w:pPr>
              <w:pStyle w:val="Tablenormal0"/>
            </w:pPr>
            <w:r w:rsidRPr="00520AE3">
              <w:t>1,495</w:t>
            </w:r>
          </w:p>
        </w:tc>
      </w:tr>
      <w:tr w:rsidR="00DE3556" w:rsidRPr="00520AE3" w:rsidTr="007A3511">
        <w:trPr>
          <w:trHeight w:val="511"/>
        </w:trPr>
        <w:tc>
          <w:tcPr>
            <w:tcW w:w="6957" w:type="dxa"/>
            <w:tcBorders>
              <w:top w:val="nil"/>
              <w:left w:val="nil"/>
              <w:bottom w:val="nil"/>
              <w:right w:val="nil"/>
            </w:tcBorders>
            <w:shd w:val="clear" w:color="auto" w:fill="auto"/>
            <w:vAlign w:val="center"/>
            <w:hideMark/>
          </w:tcPr>
          <w:p w:rsidR="00DE3556" w:rsidRPr="00520AE3" w:rsidRDefault="00DE3556" w:rsidP="009F05AA">
            <w:pPr>
              <w:pStyle w:val="Tablenormal0"/>
            </w:pPr>
            <w:r w:rsidRPr="00520AE3">
              <w:t>Longer than 1 year and not longer than 5 years</w:t>
            </w:r>
          </w:p>
        </w:tc>
        <w:tc>
          <w:tcPr>
            <w:tcW w:w="1162" w:type="dxa"/>
            <w:tcBorders>
              <w:top w:val="nil"/>
              <w:left w:val="nil"/>
              <w:bottom w:val="nil"/>
              <w:right w:val="nil"/>
            </w:tcBorders>
            <w:shd w:val="clear" w:color="000000" w:fill="B8CCE4"/>
            <w:vAlign w:val="center"/>
            <w:hideMark/>
          </w:tcPr>
          <w:p w:rsidR="00DE3556" w:rsidRPr="00520AE3" w:rsidRDefault="00DE3556" w:rsidP="009F05AA">
            <w:pPr>
              <w:pStyle w:val="Tablenormal0"/>
            </w:pPr>
            <w:r w:rsidRPr="00520AE3">
              <w:t>1,422</w:t>
            </w:r>
          </w:p>
        </w:tc>
        <w:tc>
          <w:tcPr>
            <w:tcW w:w="1095" w:type="dxa"/>
            <w:tcBorders>
              <w:top w:val="nil"/>
              <w:left w:val="nil"/>
              <w:bottom w:val="nil"/>
              <w:right w:val="nil"/>
            </w:tcBorders>
            <w:shd w:val="clear" w:color="auto" w:fill="auto"/>
            <w:vAlign w:val="center"/>
            <w:hideMark/>
          </w:tcPr>
          <w:p w:rsidR="00DE3556" w:rsidRPr="00520AE3" w:rsidRDefault="00DE3556" w:rsidP="009F05AA">
            <w:pPr>
              <w:pStyle w:val="Tablenormal0"/>
            </w:pPr>
            <w:r w:rsidRPr="00520AE3">
              <w:t>1,398</w:t>
            </w:r>
          </w:p>
        </w:tc>
      </w:tr>
      <w:tr w:rsidR="00DE3556" w:rsidRPr="00520AE3" w:rsidTr="00774F15">
        <w:trPr>
          <w:trHeight w:val="263"/>
        </w:trPr>
        <w:tc>
          <w:tcPr>
            <w:tcW w:w="6957" w:type="dxa"/>
            <w:tcBorders>
              <w:top w:val="nil"/>
              <w:left w:val="nil"/>
              <w:bottom w:val="single" w:sz="12" w:space="0" w:color="auto"/>
              <w:right w:val="nil"/>
            </w:tcBorders>
            <w:shd w:val="clear" w:color="auto" w:fill="auto"/>
            <w:vAlign w:val="center"/>
            <w:hideMark/>
          </w:tcPr>
          <w:p w:rsidR="00DE3556" w:rsidRPr="00520AE3" w:rsidRDefault="00DE3556" w:rsidP="009F05AA">
            <w:pPr>
              <w:pStyle w:val="Tablenormal0"/>
            </w:pPr>
            <w:r w:rsidRPr="00520AE3">
              <w:t>Longer than 5 years</w:t>
            </w:r>
            <w:r>
              <w:t xml:space="preserve"> </w:t>
            </w:r>
          </w:p>
        </w:tc>
        <w:tc>
          <w:tcPr>
            <w:tcW w:w="1162" w:type="dxa"/>
            <w:tcBorders>
              <w:top w:val="nil"/>
              <w:left w:val="nil"/>
              <w:bottom w:val="single" w:sz="12" w:space="0" w:color="auto"/>
              <w:right w:val="nil"/>
            </w:tcBorders>
            <w:shd w:val="clear" w:color="000000" w:fill="B8CCE4"/>
            <w:vAlign w:val="center"/>
            <w:hideMark/>
          </w:tcPr>
          <w:p w:rsidR="00DE3556" w:rsidRPr="00520AE3" w:rsidRDefault="00FA4304" w:rsidP="009F05AA">
            <w:pPr>
              <w:pStyle w:val="Tablenormal0"/>
            </w:pPr>
            <w:r>
              <w:t>-</w:t>
            </w:r>
          </w:p>
        </w:tc>
        <w:tc>
          <w:tcPr>
            <w:tcW w:w="1095" w:type="dxa"/>
            <w:tcBorders>
              <w:top w:val="nil"/>
              <w:left w:val="nil"/>
              <w:bottom w:val="single" w:sz="12" w:space="0" w:color="auto"/>
              <w:right w:val="nil"/>
            </w:tcBorders>
            <w:shd w:val="clear" w:color="auto" w:fill="auto"/>
            <w:vAlign w:val="center"/>
            <w:hideMark/>
          </w:tcPr>
          <w:p w:rsidR="00DE3556" w:rsidRPr="00520AE3" w:rsidRDefault="00DE3556" w:rsidP="009F05AA">
            <w:pPr>
              <w:pStyle w:val="Tablenormal0"/>
            </w:pPr>
            <w:r w:rsidRPr="00520AE3">
              <w:t>19</w:t>
            </w:r>
          </w:p>
        </w:tc>
      </w:tr>
      <w:tr w:rsidR="00DE3556" w:rsidRPr="00520AE3" w:rsidTr="00774F15">
        <w:trPr>
          <w:trHeight w:val="263"/>
        </w:trPr>
        <w:tc>
          <w:tcPr>
            <w:tcW w:w="6957" w:type="dxa"/>
            <w:tcBorders>
              <w:top w:val="single" w:sz="12" w:space="0" w:color="auto"/>
              <w:left w:val="nil"/>
              <w:bottom w:val="single" w:sz="12" w:space="0" w:color="auto"/>
              <w:right w:val="nil"/>
            </w:tcBorders>
            <w:shd w:val="clear" w:color="auto" w:fill="auto"/>
            <w:vAlign w:val="center"/>
            <w:hideMark/>
          </w:tcPr>
          <w:p w:rsidR="00DE3556" w:rsidRPr="00520AE3" w:rsidRDefault="00DE3556" w:rsidP="009F05AA">
            <w:pPr>
              <w:pStyle w:val="Tablenormal0"/>
            </w:pPr>
          </w:p>
        </w:tc>
        <w:tc>
          <w:tcPr>
            <w:tcW w:w="1162" w:type="dxa"/>
            <w:tcBorders>
              <w:top w:val="single" w:sz="12" w:space="0" w:color="auto"/>
              <w:left w:val="nil"/>
              <w:bottom w:val="single" w:sz="12" w:space="0" w:color="auto"/>
              <w:right w:val="nil"/>
            </w:tcBorders>
            <w:shd w:val="clear" w:color="000000" w:fill="B8CCE4"/>
            <w:vAlign w:val="center"/>
            <w:hideMark/>
          </w:tcPr>
          <w:p w:rsidR="00DE3556" w:rsidRPr="00520AE3" w:rsidRDefault="00DE3556" w:rsidP="009F05AA">
            <w:pPr>
              <w:pStyle w:val="Tablenormal0"/>
            </w:pPr>
            <w:r w:rsidRPr="00520AE3">
              <w:t>3,013</w:t>
            </w:r>
          </w:p>
        </w:tc>
        <w:tc>
          <w:tcPr>
            <w:tcW w:w="1095" w:type="dxa"/>
            <w:tcBorders>
              <w:top w:val="single" w:sz="12" w:space="0" w:color="auto"/>
              <w:left w:val="nil"/>
              <w:bottom w:val="single" w:sz="12" w:space="0" w:color="auto"/>
              <w:right w:val="nil"/>
            </w:tcBorders>
            <w:shd w:val="clear" w:color="auto" w:fill="auto"/>
            <w:vAlign w:val="center"/>
            <w:hideMark/>
          </w:tcPr>
          <w:p w:rsidR="00DE3556" w:rsidRPr="00520AE3" w:rsidRDefault="00DE3556" w:rsidP="009F05AA">
            <w:pPr>
              <w:pStyle w:val="Tablenormal0"/>
            </w:pPr>
            <w:r w:rsidRPr="00520AE3">
              <w:t>2,912</w:t>
            </w:r>
          </w:p>
        </w:tc>
      </w:tr>
    </w:tbl>
    <w:p w:rsidR="001031BD" w:rsidRDefault="001031BD">
      <w:pPr>
        <w:rPr>
          <w:lang w:eastAsia="en-AU"/>
        </w:rPr>
      </w:pPr>
      <w:r w:rsidRPr="00520AE3">
        <w:rPr>
          <w:lang w:eastAsia="en-AU"/>
        </w:rPr>
        <w:t>In respect of non-cancellable operating leases no liabilities have been recognised on the balance sheet.</w:t>
      </w:r>
    </w:p>
    <w:tbl>
      <w:tblPr>
        <w:tblW w:w="9239" w:type="dxa"/>
        <w:tblInd w:w="108" w:type="dxa"/>
        <w:tblLook w:val="04A0" w:firstRow="1" w:lastRow="0" w:firstColumn="1" w:lastColumn="0" w:noHBand="0" w:noVBand="1"/>
      </w:tblPr>
      <w:tblGrid>
        <w:gridCol w:w="6957"/>
        <w:gridCol w:w="1162"/>
        <w:gridCol w:w="1120"/>
      </w:tblGrid>
      <w:tr w:rsidR="00082252" w:rsidRPr="000822B3" w:rsidTr="00774F15">
        <w:trPr>
          <w:trHeight w:val="263"/>
        </w:trPr>
        <w:tc>
          <w:tcPr>
            <w:tcW w:w="6957" w:type="dxa"/>
            <w:tcBorders>
              <w:left w:val="nil"/>
              <w:bottom w:val="single" w:sz="12" w:space="0" w:color="auto"/>
              <w:right w:val="nil"/>
            </w:tcBorders>
            <w:shd w:val="clear" w:color="auto" w:fill="auto"/>
            <w:noWrap/>
            <w:vAlign w:val="center"/>
            <w:hideMark/>
          </w:tcPr>
          <w:p w:rsidR="00082252" w:rsidRPr="00082252" w:rsidRDefault="00082252" w:rsidP="00082252">
            <w:pPr>
              <w:rPr>
                <w:b/>
                <w:lang w:eastAsia="en-AU"/>
              </w:rPr>
            </w:pPr>
          </w:p>
        </w:tc>
        <w:tc>
          <w:tcPr>
            <w:tcW w:w="1162" w:type="dxa"/>
            <w:tcBorders>
              <w:left w:val="nil"/>
              <w:bottom w:val="single" w:sz="12" w:space="0" w:color="auto"/>
              <w:right w:val="nil"/>
            </w:tcBorders>
            <w:shd w:val="clear" w:color="auto" w:fill="B8CCE4" w:themeFill="accent1" w:themeFillTint="66"/>
            <w:noWrap/>
            <w:vAlign w:val="bottom"/>
            <w:hideMark/>
          </w:tcPr>
          <w:p w:rsidR="00082252" w:rsidRPr="00082252" w:rsidRDefault="00082252" w:rsidP="00082252">
            <w:pPr>
              <w:rPr>
                <w:b/>
                <w:sz w:val="20"/>
                <w:lang w:eastAsia="en-AU"/>
              </w:rPr>
            </w:pPr>
            <w:r w:rsidRPr="00082252">
              <w:rPr>
                <w:b/>
                <w:sz w:val="20"/>
                <w:lang w:eastAsia="en-AU"/>
              </w:rPr>
              <w:t>2014</w:t>
            </w:r>
          </w:p>
          <w:p w:rsidR="00082252" w:rsidRPr="00082252" w:rsidRDefault="00082252" w:rsidP="00082252">
            <w:pPr>
              <w:rPr>
                <w:sz w:val="20"/>
                <w:lang w:eastAsia="en-AU"/>
              </w:rPr>
            </w:pPr>
            <w:r w:rsidRPr="00082252">
              <w:rPr>
                <w:sz w:val="20"/>
                <w:lang w:eastAsia="en-AU"/>
              </w:rPr>
              <w:t>$’000</w:t>
            </w:r>
          </w:p>
        </w:tc>
        <w:tc>
          <w:tcPr>
            <w:tcW w:w="1120" w:type="dxa"/>
            <w:tcBorders>
              <w:left w:val="nil"/>
              <w:bottom w:val="single" w:sz="12" w:space="0" w:color="auto"/>
              <w:right w:val="nil"/>
            </w:tcBorders>
            <w:shd w:val="clear" w:color="auto" w:fill="auto"/>
            <w:noWrap/>
            <w:vAlign w:val="bottom"/>
            <w:hideMark/>
          </w:tcPr>
          <w:p w:rsidR="00082252" w:rsidRPr="00082252" w:rsidRDefault="00082252" w:rsidP="00082252">
            <w:pPr>
              <w:rPr>
                <w:b/>
                <w:sz w:val="20"/>
                <w:lang w:eastAsia="en-AU"/>
              </w:rPr>
            </w:pPr>
            <w:r w:rsidRPr="00082252">
              <w:rPr>
                <w:b/>
                <w:sz w:val="20"/>
                <w:lang w:eastAsia="en-AU"/>
              </w:rPr>
              <w:t>2013</w:t>
            </w:r>
          </w:p>
          <w:p w:rsidR="00082252" w:rsidRPr="00082252" w:rsidRDefault="00082252" w:rsidP="00082252">
            <w:pPr>
              <w:rPr>
                <w:sz w:val="20"/>
                <w:lang w:eastAsia="en-AU"/>
              </w:rPr>
            </w:pPr>
            <w:r w:rsidRPr="00082252">
              <w:rPr>
                <w:sz w:val="20"/>
                <w:lang w:eastAsia="en-AU"/>
              </w:rPr>
              <w:t>$’000</w:t>
            </w:r>
          </w:p>
        </w:tc>
      </w:tr>
      <w:tr w:rsidR="00DE3556" w:rsidRPr="00520AE3" w:rsidTr="00774F15">
        <w:trPr>
          <w:trHeight w:val="263"/>
        </w:trPr>
        <w:tc>
          <w:tcPr>
            <w:tcW w:w="6957" w:type="dxa"/>
            <w:tcBorders>
              <w:top w:val="single" w:sz="12" w:space="0" w:color="auto"/>
              <w:left w:val="nil"/>
              <w:bottom w:val="nil"/>
              <w:right w:val="nil"/>
            </w:tcBorders>
            <w:shd w:val="clear" w:color="auto" w:fill="auto"/>
            <w:noWrap/>
            <w:vAlign w:val="center"/>
            <w:hideMark/>
          </w:tcPr>
          <w:p w:rsidR="00DE3556" w:rsidRPr="009F05AA" w:rsidRDefault="00DE3556" w:rsidP="00043748">
            <w:pPr>
              <w:rPr>
                <w:b/>
                <w:lang w:eastAsia="en-AU"/>
              </w:rPr>
            </w:pPr>
            <w:r w:rsidRPr="009F05AA">
              <w:rPr>
                <w:b/>
                <w:lang w:eastAsia="en-AU"/>
              </w:rPr>
              <w:t>Disclosures for lessors</w:t>
            </w:r>
          </w:p>
        </w:tc>
        <w:tc>
          <w:tcPr>
            <w:tcW w:w="1162" w:type="dxa"/>
            <w:tcBorders>
              <w:top w:val="single" w:sz="12" w:space="0" w:color="auto"/>
              <w:left w:val="nil"/>
              <w:bottom w:val="nil"/>
              <w:right w:val="nil"/>
            </w:tcBorders>
            <w:shd w:val="clear" w:color="auto" w:fill="auto"/>
            <w:noWrap/>
            <w:vAlign w:val="bottom"/>
            <w:hideMark/>
          </w:tcPr>
          <w:p w:rsidR="00DE3556" w:rsidRPr="00520AE3" w:rsidRDefault="00DE3556" w:rsidP="00043748">
            <w:pPr>
              <w:rPr>
                <w:lang w:eastAsia="en-AU"/>
              </w:rPr>
            </w:pPr>
          </w:p>
        </w:tc>
        <w:tc>
          <w:tcPr>
            <w:tcW w:w="1120" w:type="dxa"/>
            <w:tcBorders>
              <w:top w:val="single" w:sz="12" w:space="0" w:color="auto"/>
              <w:left w:val="nil"/>
              <w:bottom w:val="nil"/>
              <w:right w:val="nil"/>
            </w:tcBorders>
            <w:shd w:val="clear" w:color="auto" w:fill="auto"/>
            <w:noWrap/>
            <w:vAlign w:val="bottom"/>
            <w:hideMark/>
          </w:tcPr>
          <w:p w:rsidR="00DE3556" w:rsidRPr="00520AE3" w:rsidRDefault="00DE3556" w:rsidP="00043748">
            <w:pPr>
              <w:rPr>
                <w:lang w:eastAsia="en-AU"/>
              </w:rPr>
            </w:pPr>
          </w:p>
        </w:tc>
      </w:tr>
      <w:tr w:rsidR="00DE3556" w:rsidRPr="00520AE3" w:rsidTr="007A3511">
        <w:trPr>
          <w:trHeight w:val="263"/>
        </w:trPr>
        <w:tc>
          <w:tcPr>
            <w:tcW w:w="6957" w:type="dxa"/>
            <w:tcBorders>
              <w:top w:val="nil"/>
              <w:left w:val="nil"/>
              <w:bottom w:val="nil"/>
              <w:right w:val="nil"/>
            </w:tcBorders>
            <w:shd w:val="clear" w:color="auto" w:fill="auto"/>
            <w:noWrap/>
            <w:vAlign w:val="center"/>
            <w:hideMark/>
          </w:tcPr>
          <w:p w:rsidR="00DE3556" w:rsidRPr="00520AE3" w:rsidRDefault="00DE3556" w:rsidP="00043748">
            <w:pPr>
              <w:rPr>
                <w:lang w:eastAsia="en-AU"/>
              </w:rPr>
            </w:pPr>
            <w:r w:rsidRPr="00520AE3">
              <w:rPr>
                <w:lang w:eastAsia="en-AU"/>
              </w:rPr>
              <w:t>Operating leases</w:t>
            </w:r>
          </w:p>
        </w:tc>
        <w:tc>
          <w:tcPr>
            <w:tcW w:w="1162" w:type="dxa"/>
            <w:tcBorders>
              <w:top w:val="nil"/>
              <w:left w:val="nil"/>
              <w:bottom w:val="nil"/>
              <w:right w:val="nil"/>
            </w:tcBorders>
            <w:shd w:val="clear" w:color="auto" w:fill="auto"/>
            <w:noWrap/>
            <w:vAlign w:val="bottom"/>
            <w:hideMark/>
          </w:tcPr>
          <w:p w:rsidR="00DE3556" w:rsidRPr="00520AE3" w:rsidRDefault="00DE3556" w:rsidP="00043748">
            <w:pPr>
              <w:rPr>
                <w:lang w:eastAsia="en-AU"/>
              </w:rPr>
            </w:pPr>
          </w:p>
        </w:tc>
        <w:tc>
          <w:tcPr>
            <w:tcW w:w="1120" w:type="dxa"/>
            <w:tcBorders>
              <w:top w:val="nil"/>
              <w:left w:val="nil"/>
              <w:bottom w:val="nil"/>
              <w:right w:val="nil"/>
            </w:tcBorders>
            <w:shd w:val="clear" w:color="auto" w:fill="auto"/>
            <w:noWrap/>
            <w:vAlign w:val="bottom"/>
            <w:hideMark/>
          </w:tcPr>
          <w:p w:rsidR="00DE3556" w:rsidRPr="00520AE3" w:rsidRDefault="00DE3556" w:rsidP="00043748">
            <w:pPr>
              <w:rPr>
                <w:lang w:eastAsia="en-AU"/>
              </w:rPr>
            </w:pPr>
          </w:p>
        </w:tc>
      </w:tr>
    </w:tbl>
    <w:p w:rsidR="00774F15" w:rsidRDefault="00774F15">
      <w:pPr>
        <w:rPr>
          <w:lang w:eastAsia="en-AU"/>
        </w:rPr>
      </w:pPr>
      <w:r w:rsidRPr="009F05AA">
        <w:rPr>
          <w:b/>
          <w:lang w:eastAsia="en-AU"/>
        </w:rPr>
        <w:t>Leasing arrangements</w:t>
      </w:r>
    </w:p>
    <w:p w:rsidR="001031BD" w:rsidRDefault="001031BD">
      <w:pPr>
        <w:rPr>
          <w:lang w:eastAsia="en-AU"/>
        </w:rPr>
      </w:pPr>
      <w:r w:rsidRPr="00520AE3">
        <w:rPr>
          <w:lang w:eastAsia="en-AU"/>
        </w:rPr>
        <w:t>Operating leases relate to subleases on rental properties and lease for telecommunications towers located on Vision Australia Limited land. Subleases are provided on the same terms and conditions as the head lease</w:t>
      </w:r>
      <w:r w:rsidR="004C438C">
        <w:rPr>
          <w:lang w:eastAsia="en-AU"/>
        </w:rPr>
        <w:t>.</w:t>
      </w:r>
    </w:p>
    <w:tbl>
      <w:tblPr>
        <w:tblW w:w="9225" w:type="dxa"/>
        <w:tblInd w:w="108" w:type="dxa"/>
        <w:tblLook w:val="04A0" w:firstRow="1" w:lastRow="0" w:firstColumn="1" w:lastColumn="0" w:noHBand="0" w:noVBand="1"/>
      </w:tblPr>
      <w:tblGrid>
        <w:gridCol w:w="6957"/>
        <w:gridCol w:w="1162"/>
        <w:gridCol w:w="1106"/>
      </w:tblGrid>
      <w:tr w:rsidR="00082252" w:rsidRPr="000822B3" w:rsidTr="00774F15">
        <w:trPr>
          <w:trHeight w:val="526"/>
        </w:trPr>
        <w:tc>
          <w:tcPr>
            <w:tcW w:w="6957" w:type="dxa"/>
            <w:tcBorders>
              <w:left w:val="nil"/>
              <w:bottom w:val="single" w:sz="12" w:space="0" w:color="auto"/>
              <w:right w:val="nil"/>
            </w:tcBorders>
            <w:shd w:val="clear" w:color="auto" w:fill="auto"/>
            <w:vAlign w:val="center"/>
            <w:hideMark/>
          </w:tcPr>
          <w:p w:rsidR="00082252" w:rsidRPr="00520AE3" w:rsidRDefault="00082252" w:rsidP="00DE7334">
            <w:pPr>
              <w:pStyle w:val="Tablenormal0"/>
            </w:pPr>
          </w:p>
        </w:tc>
        <w:tc>
          <w:tcPr>
            <w:tcW w:w="1162" w:type="dxa"/>
            <w:tcBorders>
              <w:left w:val="nil"/>
              <w:bottom w:val="single" w:sz="12" w:space="0" w:color="auto"/>
              <w:right w:val="nil"/>
            </w:tcBorders>
            <w:shd w:val="clear" w:color="000000" w:fill="B8CCE4"/>
            <w:vAlign w:val="center"/>
            <w:hideMark/>
          </w:tcPr>
          <w:p w:rsidR="00082252" w:rsidRPr="00082252" w:rsidRDefault="00082252" w:rsidP="00DE7334">
            <w:pPr>
              <w:pStyle w:val="Tablenormal0"/>
              <w:rPr>
                <w:b/>
              </w:rPr>
            </w:pPr>
            <w:r w:rsidRPr="00082252">
              <w:rPr>
                <w:b/>
              </w:rPr>
              <w:t>2014</w:t>
            </w:r>
          </w:p>
          <w:p w:rsidR="00082252" w:rsidRPr="000822B3" w:rsidRDefault="00082252" w:rsidP="00DE7334">
            <w:pPr>
              <w:pStyle w:val="Tablenormal0"/>
            </w:pPr>
            <w:r w:rsidRPr="00520AE3">
              <w:t>$’000</w:t>
            </w:r>
          </w:p>
        </w:tc>
        <w:tc>
          <w:tcPr>
            <w:tcW w:w="1106" w:type="dxa"/>
            <w:tcBorders>
              <w:left w:val="nil"/>
              <w:bottom w:val="single" w:sz="12" w:space="0" w:color="auto"/>
              <w:right w:val="nil"/>
            </w:tcBorders>
            <w:shd w:val="clear" w:color="auto" w:fill="auto"/>
            <w:vAlign w:val="center"/>
            <w:hideMark/>
          </w:tcPr>
          <w:p w:rsidR="00082252" w:rsidRPr="00082252" w:rsidRDefault="00082252" w:rsidP="00DE7334">
            <w:pPr>
              <w:pStyle w:val="Tablenormal0"/>
              <w:rPr>
                <w:b/>
              </w:rPr>
            </w:pPr>
            <w:r w:rsidRPr="00082252">
              <w:rPr>
                <w:b/>
              </w:rPr>
              <w:t>2013</w:t>
            </w:r>
          </w:p>
          <w:p w:rsidR="00082252" w:rsidRPr="000822B3" w:rsidRDefault="00082252" w:rsidP="00DE7334">
            <w:pPr>
              <w:pStyle w:val="Tablenormal0"/>
            </w:pPr>
            <w:r w:rsidRPr="00520AE3">
              <w:t>$’000</w:t>
            </w:r>
          </w:p>
        </w:tc>
      </w:tr>
      <w:tr w:rsidR="00DE3556" w:rsidRPr="00520AE3" w:rsidTr="00774F15">
        <w:trPr>
          <w:trHeight w:val="526"/>
        </w:trPr>
        <w:tc>
          <w:tcPr>
            <w:tcW w:w="6957" w:type="dxa"/>
            <w:tcBorders>
              <w:top w:val="single" w:sz="12" w:space="0" w:color="auto"/>
              <w:left w:val="nil"/>
              <w:bottom w:val="nil"/>
              <w:right w:val="nil"/>
            </w:tcBorders>
            <w:shd w:val="clear" w:color="auto" w:fill="auto"/>
            <w:vAlign w:val="center"/>
            <w:hideMark/>
          </w:tcPr>
          <w:p w:rsidR="00DE3556" w:rsidRPr="00520AE3" w:rsidRDefault="00DE3556" w:rsidP="00E339FA">
            <w:pPr>
              <w:pStyle w:val="Tablenormal0"/>
            </w:pPr>
            <w:r w:rsidRPr="00520AE3">
              <w:t>Non-cancellable operating lease receivables:</w:t>
            </w:r>
          </w:p>
        </w:tc>
        <w:tc>
          <w:tcPr>
            <w:tcW w:w="1162" w:type="dxa"/>
            <w:tcBorders>
              <w:top w:val="single" w:sz="12" w:space="0" w:color="auto"/>
              <w:left w:val="nil"/>
              <w:bottom w:val="nil"/>
              <w:right w:val="nil"/>
            </w:tcBorders>
            <w:shd w:val="clear" w:color="000000" w:fill="B8CCE4"/>
            <w:vAlign w:val="center"/>
            <w:hideMark/>
          </w:tcPr>
          <w:p w:rsidR="00DE3556" w:rsidRPr="00520AE3" w:rsidRDefault="00DE3556" w:rsidP="00E339FA">
            <w:pPr>
              <w:pStyle w:val="Tablenormal0"/>
            </w:pPr>
          </w:p>
        </w:tc>
        <w:tc>
          <w:tcPr>
            <w:tcW w:w="1106" w:type="dxa"/>
            <w:tcBorders>
              <w:top w:val="single" w:sz="12" w:space="0" w:color="auto"/>
              <w:left w:val="nil"/>
              <w:bottom w:val="nil"/>
              <w:right w:val="nil"/>
            </w:tcBorders>
            <w:shd w:val="clear" w:color="auto" w:fill="auto"/>
            <w:vAlign w:val="center"/>
            <w:hideMark/>
          </w:tcPr>
          <w:p w:rsidR="00DE3556" w:rsidRPr="00520AE3" w:rsidRDefault="00DE3556" w:rsidP="00E339FA">
            <w:pPr>
              <w:pStyle w:val="Tablenormal0"/>
            </w:pPr>
          </w:p>
        </w:tc>
      </w:tr>
      <w:tr w:rsidR="00DE3556" w:rsidRPr="00520AE3" w:rsidTr="007A3511">
        <w:trPr>
          <w:trHeight w:val="263"/>
        </w:trPr>
        <w:tc>
          <w:tcPr>
            <w:tcW w:w="6957" w:type="dxa"/>
            <w:tcBorders>
              <w:top w:val="nil"/>
              <w:left w:val="nil"/>
              <w:bottom w:val="nil"/>
              <w:right w:val="nil"/>
            </w:tcBorders>
            <w:shd w:val="clear" w:color="auto" w:fill="auto"/>
            <w:vAlign w:val="center"/>
            <w:hideMark/>
          </w:tcPr>
          <w:p w:rsidR="00DE3556" w:rsidRPr="00520AE3" w:rsidRDefault="00DE3556" w:rsidP="00E339FA">
            <w:pPr>
              <w:pStyle w:val="Tablenormal0"/>
            </w:pPr>
            <w:r w:rsidRPr="00520AE3">
              <w:t>Not longer than 1 year</w:t>
            </w:r>
          </w:p>
        </w:tc>
        <w:tc>
          <w:tcPr>
            <w:tcW w:w="1162" w:type="dxa"/>
            <w:tcBorders>
              <w:top w:val="nil"/>
              <w:left w:val="nil"/>
              <w:bottom w:val="nil"/>
              <w:right w:val="nil"/>
            </w:tcBorders>
            <w:shd w:val="clear" w:color="000000" w:fill="B8CCE4"/>
            <w:hideMark/>
          </w:tcPr>
          <w:p w:rsidR="00DE3556" w:rsidRPr="00520AE3" w:rsidRDefault="00DE3556" w:rsidP="00E339FA">
            <w:pPr>
              <w:pStyle w:val="Tablenormal0"/>
            </w:pPr>
            <w:r w:rsidRPr="00520AE3">
              <w:t xml:space="preserve">142 </w:t>
            </w:r>
          </w:p>
        </w:tc>
        <w:tc>
          <w:tcPr>
            <w:tcW w:w="1106" w:type="dxa"/>
            <w:tcBorders>
              <w:top w:val="nil"/>
              <w:left w:val="nil"/>
              <w:bottom w:val="nil"/>
              <w:right w:val="nil"/>
            </w:tcBorders>
            <w:shd w:val="clear" w:color="auto" w:fill="auto"/>
            <w:hideMark/>
          </w:tcPr>
          <w:p w:rsidR="00DE3556" w:rsidRPr="00520AE3" w:rsidRDefault="00DE3556" w:rsidP="00E339FA">
            <w:pPr>
              <w:pStyle w:val="Tablenormal0"/>
            </w:pPr>
            <w:r w:rsidRPr="00520AE3">
              <w:t xml:space="preserve">73 </w:t>
            </w:r>
          </w:p>
        </w:tc>
      </w:tr>
      <w:tr w:rsidR="00DE3556" w:rsidRPr="00520AE3" w:rsidTr="007A3511">
        <w:trPr>
          <w:trHeight w:val="498"/>
        </w:trPr>
        <w:tc>
          <w:tcPr>
            <w:tcW w:w="6957" w:type="dxa"/>
            <w:tcBorders>
              <w:top w:val="nil"/>
              <w:left w:val="nil"/>
              <w:bottom w:val="nil"/>
              <w:right w:val="nil"/>
            </w:tcBorders>
            <w:shd w:val="clear" w:color="auto" w:fill="auto"/>
            <w:vAlign w:val="center"/>
            <w:hideMark/>
          </w:tcPr>
          <w:p w:rsidR="00DE3556" w:rsidRPr="00520AE3" w:rsidRDefault="00DE3556" w:rsidP="00E339FA">
            <w:pPr>
              <w:pStyle w:val="Tablenormal0"/>
            </w:pPr>
            <w:r w:rsidRPr="00520AE3">
              <w:t>Longer than 1 year and not longer than 5 years</w:t>
            </w:r>
          </w:p>
        </w:tc>
        <w:tc>
          <w:tcPr>
            <w:tcW w:w="1162" w:type="dxa"/>
            <w:tcBorders>
              <w:top w:val="nil"/>
              <w:left w:val="nil"/>
              <w:bottom w:val="nil"/>
              <w:right w:val="nil"/>
            </w:tcBorders>
            <w:shd w:val="clear" w:color="000000" w:fill="B8CCE4"/>
            <w:vAlign w:val="center"/>
            <w:hideMark/>
          </w:tcPr>
          <w:p w:rsidR="00DE3556" w:rsidRPr="00520AE3" w:rsidRDefault="00DE3556" w:rsidP="00E339FA">
            <w:pPr>
              <w:pStyle w:val="Tablenormal0"/>
            </w:pPr>
            <w:r w:rsidRPr="00520AE3">
              <w:t xml:space="preserve">351 </w:t>
            </w:r>
          </w:p>
        </w:tc>
        <w:tc>
          <w:tcPr>
            <w:tcW w:w="1106" w:type="dxa"/>
            <w:tcBorders>
              <w:top w:val="nil"/>
              <w:left w:val="nil"/>
              <w:bottom w:val="nil"/>
              <w:right w:val="nil"/>
            </w:tcBorders>
            <w:shd w:val="clear" w:color="auto" w:fill="auto"/>
            <w:vAlign w:val="center"/>
            <w:hideMark/>
          </w:tcPr>
          <w:p w:rsidR="00DE3556" w:rsidRPr="00520AE3" w:rsidRDefault="00DE3556" w:rsidP="00E339FA">
            <w:pPr>
              <w:pStyle w:val="Tablenormal0"/>
            </w:pPr>
            <w:r w:rsidRPr="00520AE3">
              <w:t xml:space="preserve">140 </w:t>
            </w:r>
          </w:p>
        </w:tc>
      </w:tr>
      <w:tr w:rsidR="00DE3556" w:rsidRPr="00520AE3" w:rsidTr="00774F15">
        <w:trPr>
          <w:trHeight w:val="263"/>
        </w:trPr>
        <w:tc>
          <w:tcPr>
            <w:tcW w:w="6957" w:type="dxa"/>
            <w:tcBorders>
              <w:top w:val="nil"/>
              <w:left w:val="nil"/>
              <w:bottom w:val="single" w:sz="12" w:space="0" w:color="auto"/>
              <w:right w:val="nil"/>
            </w:tcBorders>
            <w:shd w:val="clear" w:color="auto" w:fill="auto"/>
            <w:vAlign w:val="center"/>
            <w:hideMark/>
          </w:tcPr>
          <w:p w:rsidR="00DE3556" w:rsidRPr="00520AE3" w:rsidRDefault="00DE3556" w:rsidP="00E339FA">
            <w:pPr>
              <w:pStyle w:val="Tablenormal0"/>
            </w:pPr>
            <w:r w:rsidRPr="00520AE3">
              <w:t>Longer than 5 years</w:t>
            </w:r>
          </w:p>
        </w:tc>
        <w:tc>
          <w:tcPr>
            <w:tcW w:w="1162" w:type="dxa"/>
            <w:tcBorders>
              <w:top w:val="nil"/>
              <w:left w:val="nil"/>
              <w:bottom w:val="single" w:sz="12" w:space="0" w:color="auto"/>
              <w:right w:val="nil"/>
            </w:tcBorders>
            <w:shd w:val="clear" w:color="000000" w:fill="B8CCE4"/>
            <w:hideMark/>
          </w:tcPr>
          <w:p w:rsidR="00DE3556" w:rsidRPr="00520AE3" w:rsidRDefault="00DE3556" w:rsidP="00E339FA">
            <w:pPr>
              <w:pStyle w:val="Tablenormal0"/>
            </w:pPr>
            <w:r w:rsidRPr="00520AE3">
              <w:t>194</w:t>
            </w:r>
          </w:p>
        </w:tc>
        <w:tc>
          <w:tcPr>
            <w:tcW w:w="1106" w:type="dxa"/>
            <w:tcBorders>
              <w:top w:val="nil"/>
              <w:left w:val="nil"/>
              <w:bottom w:val="single" w:sz="12" w:space="0" w:color="auto"/>
              <w:right w:val="nil"/>
            </w:tcBorders>
            <w:shd w:val="clear" w:color="auto" w:fill="auto"/>
            <w:hideMark/>
          </w:tcPr>
          <w:p w:rsidR="00DE3556" w:rsidRPr="00520AE3" w:rsidRDefault="00DE3556" w:rsidP="00E339FA">
            <w:pPr>
              <w:pStyle w:val="Tablenormal0"/>
            </w:pPr>
            <w:r w:rsidRPr="00520AE3">
              <w:t xml:space="preserve">300 </w:t>
            </w:r>
          </w:p>
        </w:tc>
      </w:tr>
      <w:tr w:rsidR="00DE3556" w:rsidRPr="00520AE3" w:rsidTr="00774F15">
        <w:trPr>
          <w:trHeight w:val="263"/>
        </w:trPr>
        <w:tc>
          <w:tcPr>
            <w:tcW w:w="6957" w:type="dxa"/>
            <w:tcBorders>
              <w:top w:val="single" w:sz="12" w:space="0" w:color="auto"/>
              <w:left w:val="nil"/>
              <w:bottom w:val="single" w:sz="12" w:space="0" w:color="auto"/>
              <w:right w:val="nil"/>
            </w:tcBorders>
            <w:shd w:val="clear" w:color="auto" w:fill="auto"/>
            <w:vAlign w:val="center"/>
            <w:hideMark/>
          </w:tcPr>
          <w:p w:rsidR="00DE3556" w:rsidRPr="00520AE3" w:rsidRDefault="00DE3556" w:rsidP="00E339FA">
            <w:pPr>
              <w:pStyle w:val="Tablenormal0"/>
            </w:pPr>
          </w:p>
        </w:tc>
        <w:tc>
          <w:tcPr>
            <w:tcW w:w="1162" w:type="dxa"/>
            <w:tcBorders>
              <w:top w:val="single" w:sz="12" w:space="0" w:color="auto"/>
              <w:left w:val="nil"/>
              <w:bottom w:val="single" w:sz="12" w:space="0" w:color="auto"/>
              <w:right w:val="nil"/>
            </w:tcBorders>
            <w:shd w:val="clear" w:color="000000" w:fill="B8CCE4"/>
            <w:vAlign w:val="center"/>
            <w:hideMark/>
          </w:tcPr>
          <w:p w:rsidR="00DE3556" w:rsidRPr="00520AE3" w:rsidRDefault="00DE3556" w:rsidP="00E339FA">
            <w:pPr>
              <w:pStyle w:val="Tablenormal0"/>
            </w:pPr>
            <w:r w:rsidRPr="00520AE3">
              <w:t>687</w:t>
            </w:r>
          </w:p>
        </w:tc>
        <w:tc>
          <w:tcPr>
            <w:tcW w:w="1106" w:type="dxa"/>
            <w:tcBorders>
              <w:top w:val="single" w:sz="12" w:space="0" w:color="auto"/>
              <w:left w:val="nil"/>
              <w:bottom w:val="single" w:sz="12" w:space="0" w:color="auto"/>
              <w:right w:val="nil"/>
            </w:tcBorders>
            <w:shd w:val="clear" w:color="auto" w:fill="auto"/>
            <w:vAlign w:val="center"/>
            <w:hideMark/>
          </w:tcPr>
          <w:p w:rsidR="00DE3556" w:rsidRPr="00520AE3" w:rsidRDefault="00DE3556" w:rsidP="00E339FA">
            <w:pPr>
              <w:pStyle w:val="Tablenormal0"/>
            </w:pPr>
            <w:r w:rsidRPr="00520AE3">
              <w:t xml:space="preserve">513 </w:t>
            </w:r>
          </w:p>
        </w:tc>
      </w:tr>
    </w:tbl>
    <w:p w:rsidR="00774F15" w:rsidRDefault="00774F15" w:rsidP="00774F15">
      <w:pPr>
        <w:rPr>
          <w:lang w:eastAsia="en-AU"/>
        </w:rPr>
      </w:pPr>
      <w:bookmarkStart w:id="619" w:name="_Toc399336033"/>
      <w:bookmarkStart w:id="620" w:name="_Toc399337228"/>
      <w:bookmarkStart w:id="621" w:name="_Toc399337752"/>
      <w:bookmarkStart w:id="622" w:name="_Toc399503916"/>
      <w:bookmarkStart w:id="623" w:name="_Toc397963698"/>
      <w:r>
        <w:rPr>
          <w:lang w:eastAsia="en-AU"/>
        </w:rPr>
        <w:br w:type="page"/>
      </w:r>
    </w:p>
    <w:p w:rsidR="005A2C90" w:rsidRPr="0037558D" w:rsidRDefault="00C36227" w:rsidP="007A114D">
      <w:pPr>
        <w:pStyle w:val="Heading2"/>
        <w:rPr>
          <w:lang w:eastAsia="en-AU"/>
        </w:rPr>
      </w:pPr>
      <w:r>
        <w:rPr>
          <w:lang w:eastAsia="en-AU"/>
        </w:rPr>
        <w:lastRenderedPageBreak/>
        <w:t xml:space="preserve">Note 24. </w:t>
      </w:r>
      <w:r w:rsidR="005A2C90" w:rsidRPr="0037558D">
        <w:rPr>
          <w:lang w:eastAsia="en-AU"/>
        </w:rPr>
        <w:t>Note to the cash flow statement</w:t>
      </w:r>
      <w:bookmarkEnd w:id="619"/>
      <w:bookmarkEnd w:id="620"/>
      <w:bookmarkEnd w:id="621"/>
      <w:bookmarkEnd w:id="622"/>
      <w:r w:rsidR="005A2C90" w:rsidRPr="0037558D">
        <w:rPr>
          <w:lang w:eastAsia="en-AU"/>
        </w:rPr>
        <w:t xml:space="preserve"> </w:t>
      </w:r>
    </w:p>
    <w:bookmarkEnd w:id="623"/>
    <w:p w:rsidR="00C36227" w:rsidRPr="00E339FA" w:rsidRDefault="00C36227" w:rsidP="00043748">
      <w:pPr>
        <w:rPr>
          <w:b/>
          <w:lang w:eastAsia="en-AU"/>
        </w:rPr>
      </w:pPr>
      <w:r w:rsidRPr="00E339FA">
        <w:rPr>
          <w:b/>
          <w:lang w:eastAsia="en-AU"/>
        </w:rPr>
        <w:t>(a) Reconciliations of cash and cash equivalents</w:t>
      </w:r>
    </w:p>
    <w:p w:rsidR="00C36227" w:rsidRPr="0037558D" w:rsidRDefault="00C36227" w:rsidP="00043748">
      <w:pPr>
        <w:rPr>
          <w:lang w:eastAsia="en-AU"/>
        </w:rPr>
      </w:pPr>
      <w:r w:rsidRPr="0037558D">
        <w:rPr>
          <w:lang w:eastAsia="en-AU"/>
        </w:rPr>
        <w:t>For the purposes of the cash flow statement, cash and cash equivalents includes cash on hand and in banks and investments in money market instruments, net of outstanding bank overdrafts. Cash and cash equivalents at the end of the financial year as shown in the cash flow statement is reconciled to the related items in the balance sheet as follows:</w:t>
      </w:r>
    </w:p>
    <w:tbl>
      <w:tblPr>
        <w:tblW w:w="9239" w:type="dxa"/>
        <w:tblInd w:w="108" w:type="dxa"/>
        <w:tblLook w:val="04A0" w:firstRow="1" w:lastRow="0" w:firstColumn="1" w:lastColumn="0" w:noHBand="0" w:noVBand="1"/>
      </w:tblPr>
      <w:tblGrid>
        <w:gridCol w:w="6971"/>
        <w:gridCol w:w="1148"/>
        <w:gridCol w:w="1120"/>
      </w:tblGrid>
      <w:tr w:rsidR="0073385E" w:rsidRPr="00E339FA" w:rsidTr="00774F15">
        <w:trPr>
          <w:trHeight w:val="912"/>
        </w:trPr>
        <w:tc>
          <w:tcPr>
            <w:tcW w:w="6971" w:type="dxa"/>
            <w:tcBorders>
              <w:left w:val="nil"/>
              <w:bottom w:val="single" w:sz="12" w:space="0" w:color="auto"/>
              <w:right w:val="nil"/>
            </w:tcBorders>
            <w:shd w:val="clear" w:color="auto" w:fill="auto"/>
            <w:vAlign w:val="bottom"/>
            <w:hideMark/>
          </w:tcPr>
          <w:p w:rsidR="0073385E" w:rsidRPr="0037558D" w:rsidRDefault="0073385E" w:rsidP="00920823">
            <w:pPr>
              <w:pStyle w:val="Tablenormal0"/>
            </w:pPr>
          </w:p>
        </w:tc>
        <w:tc>
          <w:tcPr>
            <w:tcW w:w="1148" w:type="dxa"/>
            <w:tcBorders>
              <w:left w:val="nil"/>
              <w:bottom w:val="single" w:sz="12" w:space="0" w:color="auto"/>
              <w:right w:val="nil"/>
            </w:tcBorders>
            <w:shd w:val="clear" w:color="000000" w:fill="B8CCE4"/>
            <w:vAlign w:val="bottom"/>
            <w:hideMark/>
          </w:tcPr>
          <w:p w:rsidR="0073385E" w:rsidRPr="00A106EE" w:rsidRDefault="0073385E" w:rsidP="00920823">
            <w:pPr>
              <w:pStyle w:val="Tablenormal0"/>
              <w:rPr>
                <w:b/>
              </w:rPr>
            </w:pPr>
            <w:r w:rsidRPr="00A106EE">
              <w:rPr>
                <w:b/>
              </w:rPr>
              <w:t>2014</w:t>
            </w:r>
          </w:p>
          <w:p w:rsidR="0073385E" w:rsidRPr="00A106EE" w:rsidRDefault="0073385E" w:rsidP="00920823">
            <w:pPr>
              <w:pStyle w:val="Tablenormal0"/>
              <w:rPr>
                <w:b/>
              </w:rPr>
            </w:pPr>
            <w:r w:rsidRPr="0037558D">
              <w:t>$’000</w:t>
            </w:r>
          </w:p>
        </w:tc>
        <w:tc>
          <w:tcPr>
            <w:tcW w:w="1120" w:type="dxa"/>
            <w:tcBorders>
              <w:left w:val="nil"/>
              <w:bottom w:val="single" w:sz="12" w:space="0" w:color="auto"/>
              <w:right w:val="nil"/>
            </w:tcBorders>
            <w:shd w:val="clear" w:color="auto" w:fill="auto"/>
            <w:vAlign w:val="bottom"/>
            <w:hideMark/>
          </w:tcPr>
          <w:p w:rsidR="0073385E" w:rsidRPr="00A106EE" w:rsidRDefault="0073385E" w:rsidP="00920823">
            <w:pPr>
              <w:pStyle w:val="Tablenormal0"/>
              <w:rPr>
                <w:b/>
              </w:rPr>
            </w:pPr>
            <w:r w:rsidRPr="00A106EE">
              <w:rPr>
                <w:b/>
              </w:rPr>
              <w:t>2013</w:t>
            </w:r>
          </w:p>
          <w:p w:rsidR="0073385E" w:rsidRPr="00A106EE" w:rsidRDefault="0073385E" w:rsidP="00920823">
            <w:pPr>
              <w:pStyle w:val="Tablenormal0"/>
              <w:rPr>
                <w:b/>
              </w:rPr>
            </w:pPr>
            <w:r w:rsidRPr="0037558D">
              <w:t>$’000</w:t>
            </w:r>
          </w:p>
        </w:tc>
      </w:tr>
      <w:tr w:rsidR="00237C12" w:rsidRPr="0037558D" w:rsidTr="00774F15">
        <w:trPr>
          <w:trHeight w:val="382"/>
        </w:trPr>
        <w:tc>
          <w:tcPr>
            <w:tcW w:w="6971" w:type="dxa"/>
            <w:tcBorders>
              <w:top w:val="single" w:sz="12" w:space="0" w:color="auto"/>
              <w:left w:val="nil"/>
              <w:bottom w:val="nil"/>
              <w:right w:val="nil"/>
            </w:tcBorders>
            <w:shd w:val="clear" w:color="auto" w:fill="auto"/>
            <w:vAlign w:val="bottom"/>
            <w:hideMark/>
          </w:tcPr>
          <w:p w:rsidR="00237C12" w:rsidRPr="0037558D" w:rsidRDefault="00237C12" w:rsidP="00E339FA">
            <w:pPr>
              <w:pStyle w:val="Tablenormal0"/>
            </w:pPr>
            <w:r w:rsidRPr="0037558D">
              <w:t>Cash at bank</w:t>
            </w:r>
          </w:p>
        </w:tc>
        <w:tc>
          <w:tcPr>
            <w:tcW w:w="1148" w:type="dxa"/>
            <w:tcBorders>
              <w:top w:val="single" w:sz="12" w:space="0" w:color="auto"/>
              <w:left w:val="nil"/>
              <w:bottom w:val="nil"/>
              <w:right w:val="nil"/>
            </w:tcBorders>
            <w:shd w:val="clear" w:color="000000" w:fill="B8CCE4"/>
            <w:vAlign w:val="bottom"/>
            <w:hideMark/>
          </w:tcPr>
          <w:p w:rsidR="00237C12" w:rsidRPr="0037558D" w:rsidRDefault="00237C12" w:rsidP="00E339FA">
            <w:pPr>
              <w:pStyle w:val="Tablenormal0"/>
            </w:pPr>
            <w:r w:rsidRPr="0037558D">
              <w:t>6,872</w:t>
            </w:r>
          </w:p>
        </w:tc>
        <w:tc>
          <w:tcPr>
            <w:tcW w:w="1120" w:type="dxa"/>
            <w:tcBorders>
              <w:top w:val="single" w:sz="12" w:space="0" w:color="auto"/>
              <w:left w:val="nil"/>
              <w:bottom w:val="nil"/>
              <w:right w:val="nil"/>
            </w:tcBorders>
            <w:shd w:val="clear" w:color="auto" w:fill="auto"/>
            <w:vAlign w:val="bottom"/>
            <w:hideMark/>
          </w:tcPr>
          <w:p w:rsidR="00237C12" w:rsidRPr="0037558D" w:rsidRDefault="00237C12" w:rsidP="00E339FA">
            <w:pPr>
              <w:pStyle w:val="Tablenormal0"/>
            </w:pPr>
            <w:r w:rsidRPr="0037558D">
              <w:t>2,31</w:t>
            </w:r>
            <w:r>
              <w:t>0</w:t>
            </w:r>
          </w:p>
        </w:tc>
      </w:tr>
      <w:tr w:rsidR="00237C12" w:rsidRPr="0037558D" w:rsidTr="00774F15">
        <w:trPr>
          <w:trHeight w:val="382"/>
        </w:trPr>
        <w:tc>
          <w:tcPr>
            <w:tcW w:w="6971" w:type="dxa"/>
            <w:tcBorders>
              <w:top w:val="nil"/>
              <w:left w:val="nil"/>
              <w:bottom w:val="single" w:sz="12" w:space="0" w:color="auto"/>
              <w:right w:val="nil"/>
            </w:tcBorders>
            <w:shd w:val="clear" w:color="auto" w:fill="auto"/>
            <w:vAlign w:val="bottom"/>
            <w:hideMark/>
          </w:tcPr>
          <w:p w:rsidR="00237C12" w:rsidRPr="0037558D" w:rsidRDefault="00237C12" w:rsidP="00E339FA">
            <w:pPr>
              <w:pStyle w:val="Tablenormal0"/>
            </w:pPr>
            <w:r w:rsidRPr="0037558D">
              <w:t>At call accounts</w:t>
            </w:r>
          </w:p>
        </w:tc>
        <w:tc>
          <w:tcPr>
            <w:tcW w:w="1148" w:type="dxa"/>
            <w:tcBorders>
              <w:top w:val="nil"/>
              <w:left w:val="nil"/>
              <w:bottom w:val="single" w:sz="12" w:space="0" w:color="auto"/>
              <w:right w:val="nil"/>
            </w:tcBorders>
            <w:shd w:val="clear" w:color="000000" w:fill="B8CCE4"/>
            <w:vAlign w:val="bottom"/>
            <w:hideMark/>
          </w:tcPr>
          <w:p w:rsidR="00237C12" w:rsidRPr="0037558D" w:rsidRDefault="00237C12" w:rsidP="00E339FA">
            <w:pPr>
              <w:pStyle w:val="Tablenormal0"/>
            </w:pPr>
            <w:r w:rsidRPr="0037558D">
              <w:t>5,094</w:t>
            </w:r>
          </w:p>
        </w:tc>
        <w:tc>
          <w:tcPr>
            <w:tcW w:w="1120" w:type="dxa"/>
            <w:tcBorders>
              <w:top w:val="nil"/>
              <w:left w:val="nil"/>
              <w:bottom w:val="single" w:sz="12" w:space="0" w:color="auto"/>
              <w:right w:val="nil"/>
            </w:tcBorders>
            <w:shd w:val="clear" w:color="auto" w:fill="auto"/>
            <w:vAlign w:val="bottom"/>
            <w:hideMark/>
          </w:tcPr>
          <w:p w:rsidR="00237C12" w:rsidRPr="0037558D" w:rsidRDefault="00237C12" w:rsidP="00E339FA">
            <w:pPr>
              <w:pStyle w:val="Tablenormal0"/>
            </w:pPr>
            <w:r w:rsidRPr="0037558D">
              <w:t>3,760</w:t>
            </w:r>
          </w:p>
        </w:tc>
      </w:tr>
      <w:tr w:rsidR="00237C12" w:rsidRPr="0037558D" w:rsidTr="00774F15">
        <w:trPr>
          <w:trHeight w:val="382"/>
        </w:trPr>
        <w:tc>
          <w:tcPr>
            <w:tcW w:w="6971" w:type="dxa"/>
            <w:tcBorders>
              <w:top w:val="single" w:sz="12" w:space="0" w:color="auto"/>
              <w:left w:val="nil"/>
              <w:bottom w:val="single" w:sz="12" w:space="0" w:color="auto"/>
              <w:right w:val="nil"/>
            </w:tcBorders>
            <w:shd w:val="clear" w:color="auto" w:fill="auto"/>
            <w:vAlign w:val="bottom"/>
            <w:hideMark/>
          </w:tcPr>
          <w:p w:rsidR="00237C12" w:rsidRPr="0037558D" w:rsidRDefault="00237C12" w:rsidP="00E339FA">
            <w:pPr>
              <w:pStyle w:val="Tablenormal0"/>
            </w:pPr>
            <w:r w:rsidRPr="0037558D">
              <w:t>Cash and cash equivalents</w:t>
            </w:r>
          </w:p>
        </w:tc>
        <w:tc>
          <w:tcPr>
            <w:tcW w:w="1148" w:type="dxa"/>
            <w:tcBorders>
              <w:top w:val="single" w:sz="12" w:space="0" w:color="auto"/>
              <w:left w:val="nil"/>
              <w:bottom w:val="single" w:sz="12" w:space="0" w:color="auto"/>
              <w:right w:val="nil"/>
            </w:tcBorders>
            <w:shd w:val="clear" w:color="000000" w:fill="B8CCE4"/>
            <w:vAlign w:val="bottom"/>
            <w:hideMark/>
          </w:tcPr>
          <w:p w:rsidR="00237C12" w:rsidRPr="0037558D" w:rsidRDefault="00237C12" w:rsidP="00E339FA">
            <w:pPr>
              <w:pStyle w:val="Tablenormal0"/>
            </w:pPr>
            <w:r w:rsidRPr="0037558D">
              <w:t>11,966</w:t>
            </w:r>
          </w:p>
        </w:tc>
        <w:tc>
          <w:tcPr>
            <w:tcW w:w="1120" w:type="dxa"/>
            <w:tcBorders>
              <w:top w:val="single" w:sz="12" w:space="0" w:color="auto"/>
              <w:left w:val="nil"/>
              <w:bottom w:val="single" w:sz="12" w:space="0" w:color="auto"/>
              <w:right w:val="nil"/>
            </w:tcBorders>
            <w:shd w:val="clear" w:color="auto" w:fill="auto"/>
            <w:vAlign w:val="bottom"/>
            <w:hideMark/>
          </w:tcPr>
          <w:p w:rsidR="00237C12" w:rsidRPr="0037558D" w:rsidRDefault="00237C12" w:rsidP="00E339FA">
            <w:pPr>
              <w:pStyle w:val="Tablenormal0"/>
            </w:pPr>
            <w:r w:rsidRPr="0037558D">
              <w:t>6,070</w:t>
            </w:r>
          </w:p>
        </w:tc>
      </w:tr>
    </w:tbl>
    <w:p w:rsidR="00C36227" w:rsidRPr="00E339FA" w:rsidRDefault="00C36227" w:rsidP="00E339FA">
      <w:pPr>
        <w:rPr>
          <w:b/>
          <w:lang w:eastAsia="en-AU"/>
        </w:rPr>
      </w:pPr>
      <w:r w:rsidRPr="00E339FA">
        <w:rPr>
          <w:b/>
          <w:lang w:eastAsia="en-AU"/>
        </w:rPr>
        <w:t>(b) Reconciliation of surplus for the year</w:t>
      </w:r>
      <w:r>
        <w:rPr>
          <w:b/>
          <w:lang w:eastAsia="en-AU"/>
        </w:rPr>
        <w:t xml:space="preserve"> </w:t>
      </w:r>
      <w:r w:rsidRPr="00E339FA">
        <w:rPr>
          <w:b/>
          <w:lang w:eastAsia="en-AU"/>
        </w:rPr>
        <w:t>to net cash flows provided by operating activities</w:t>
      </w:r>
    </w:p>
    <w:tbl>
      <w:tblPr>
        <w:tblW w:w="9239" w:type="dxa"/>
        <w:tblInd w:w="108" w:type="dxa"/>
        <w:tblLook w:val="04A0" w:firstRow="1" w:lastRow="0" w:firstColumn="1" w:lastColumn="0" w:noHBand="0" w:noVBand="1"/>
      </w:tblPr>
      <w:tblGrid>
        <w:gridCol w:w="6971"/>
        <w:gridCol w:w="1148"/>
        <w:gridCol w:w="1120"/>
      </w:tblGrid>
      <w:tr w:rsidR="0073385E" w:rsidRPr="00E339FA" w:rsidTr="00774F15">
        <w:trPr>
          <w:trHeight w:val="912"/>
        </w:trPr>
        <w:tc>
          <w:tcPr>
            <w:tcW w:w="6971" w:type="dxa"/>
            <w:tcBorders>
              <w:left w:val="nil"/>
              <w:bottom w:val="single" w:sz="12" w:space="0" w:color="auto"/>
              <w:right w:val="nil"/>
            </w:tcBorders>
            <w:shd w:val="clear" w:color="auto" w:fill="auto"/>
            <w:vAlign w:val="bottom"/>
            <w:hideMark/>
          </w:tcPr>
          <w:p w:rsidR="0073385E" w:rsidRPr="0037558D" w:rsidRDefault="0073385E" w:rsidP="00920823">
            <w:pPr>
              <w:pStyle w:val="Tablenormal0"/>
            </w:pPr>
          </w:p>
        </w:tc>
        <w:tc>
          <w:tcPr>
            <w:tcW w:w="1148" w:type="dxa"/>
            <w:tcBorders>
              <w:left w:val="nil"/>
              <w:bottom w:val="single" w:sz="12" w:space="0" w:color="auto"/>
              <w:right w:val="nil"/>
            </w:tcBorders>
            <w:shd w:val="clear" w:color="000000" w:fill="B8CCE4"/>
            <w:vAlign w:val="bottom"/>
            <w:hideMark/>
          </w:tcPr>
          <w:p w:rsidR="0073385E" w:rsidRPr="00A106EE" w:rsidRDefault="0073385E" w:rsidP="00920823">
            <w:pPr>
              <w:pStyle w:val="Tablenormal0"/>
              <w:rPr>
                <w:b/>
              </w:rPr>
            </w:pPr>
            <w:r w:rsidRPr="00A106EE">
              <w:rPr>
                <w:b/>
              </w:rPr>
              <w:t>2014</w:t>
            </w:r>
          </w:p>
          <w:p w:rsidR="0073385E" w:rsidRPr="00A106EE" w:rsidRDefault="0073385E" w:rsidP="00920823">
            <w:pPr>
              <w:pStyle w:val="Tablenormal0"/>
              <w:rPr>
                <w:b/>
              </w:rPr>
            </w:pPr>
            <w:r w:rsidRPr="0037558D">
              <w:t>$’000</w:t>
            </w:r>
          </w:p>
        </w:tc>
        <w:tc>
          <w:tcPr>
            <w:tcW w:w="1120" w:type="dxa"/>
            <w:tcBorders>
              <w:left w:val="nil"/>
              <w:bottom w:val="single" w:sz="12" w:space="0" w:color="auto"/>
              <w:right w:val="nil"/>
            </w:tcBorders>
            <w:shd w:val="clear" w:color="auto" w:fill="auto"/>
            <w:vAlign w:val="bottom"/>
            <w:hideMark/>
          </w:tcPr>
          <w:p w:rsidR="0073385E" w:rsidRPr="00A106EE" w:rsidRDefault="0073385E" w:rsidP="00920823">
            <w:pPr>
              <w:pStyle w:val="Tablenormal0"/>
              <w:rPr>
                <w:b/>
              </w:rPr>
            </w:pPr>
            <w:r w:rsidRPr="00A106EE">
              <w:rPr>
                <w:b/>
              </w:rPr>
              <w:t>2013</w:t>
            </w:r>
          </w:p>
          <w:p w:rsidR="0073385E" w:rsidRPr="00A106EE" w:rsidRDefault="0073385E" w:rsidP="00920823">
            <w:pPr>
              <w:pStyle w:val="Tablenormal0"/>
              <w:rPr>
                <w:b/>
              </w:rPr>
            </w:pPr>
            <w:r w:rsidRPr="0037558D">
              <w:t>$’000</w:t>
            </w:r>
          </w:p>
        </w:tc>
      </w:tr>
      <w:tr w:rsidR="00237C12" w:rsidRPr="0037558D" w:rsidTr="00774F15">
        <w:trPr>
          <w:trHeight w:val="365"/>
        </w:trPr>
        <w:tc>
          <w:tcPr>
            <w:tcW w:w="6971" w:type="dxa"/>
            <w:tcBorders>
              <w:top w:val="single" w:sz="12" w:space="0" w:color="auto"/>
              <w:left w:val="nil"/>
              <w:bottom w:val="nil"/>
              <w:right w:val="nil"/>
            </w:tcBorders>
            <w:shd w:val="clear" w:color="auto" w:fill="auto"/>
            <w:vAlign w:val="bottom"/>
            <w:hideMark/>
          </w:tcPr>
          <w:p w:rsidR="00237C12" w:rsidRPr="0037558D" w:rsidRDefault="00237C12" w:rsidP="00E339FA">
            <w:pPr>
              <w:pStyle w:val="Tablenormal0"/>
            </w:pPr>
            <w:r w:rsidRPr="0037558D">
              <w:t xml:space="preserve">Net surplus for the year </w:t>
            </w:r>
          </w:p>
        </w:tc>
        <w:tc>
          <w:tcPr>
            <w:tcW w:w="1148" w:type="dxa"/>
            <w:tcBorders>
              <w:top w:val="single" w:sz="12" w:space="0" w:color="auto"/>
              <w:left w:val="nil"/>
              <w:bottom w:val="nil"/>
              <w:right w:val="nil"/>
            </w:tcBorders>
            <w:shd w:val="clear" w:color="000000" w:fill="B8CCE4"/>
            <w:vAlign w:val="bottom"/>
            <w:hideMark/>
          </w:tcPr>
          <w:p w:rsidR="00237C12" w:rsidRPr="0037558D" w:rsidRDefault="00237C12" w:rsidP="00E339FA">
            <w:pPr>
              <w:pStyle w:val="Tablenormal0"/>
            </w:pPr>
            <w:r w:rsidRPr="0037558D">
              <w:t>7,513</w:t>
            </w:r>
          </w:p>
        </w:tc>
        <w:tc>
          <w:tcPr>
            <w:tcW w:w="1120" w:type="dxa"/>
            <w:tcBorders>
              <w:top w:val="single" w:sz="12" w:space="0" w:color="auto"/>
              <w:left w:val="nil"/>
              <w:bottom w:val="nil"/>
              <w:right w:val="nil"/>
            </w:tcBorders>
            <w:shd w:val="clear" w:color="auto" w:fill="auto"/>
            <w:vAlign w:val="bottom"/>
            <w:hideMark/>
          </w:tcPr>
          <w:p w:rsidR="00237C12" w:rsidRPr="0037558D" w:rsidRDefault="00237C12" w:rsidP="00E339FA">
            <w:pPr>
              <w:pStyle w:val="Tablenormal0"/>
            </w:pPr>
            <w:r w:rsidRPr="0037558D">
              <w:t>2,431</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Depreciation</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rsidRPr="0037558D">
              <w:t>3,777</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4,291</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Amortisation</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rsidRPr="0037558D">
              <w:t>1,149</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1,718</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t>Net i</w:t>
            </w:r>
            <w:r w:rsidRPr="0037558D">
              <w:t xml:space="preserve">mpairment </w:t>
            </w:r>
            <w:r>
              <w:t xml:space="preserve">expense </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t>219</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t>751</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t>Net g</w:t>
            </w:r>
            <w:r w:rsidRPr="0037558D">
              <w:t>ain on sale or disposal of assets</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rsidRPr="0037558D">
              <w:t>(5,580)</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(5,536)</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Non-cash bequest of shares</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rsidRPr="0037558D">
              <w:t>(17)</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(16)</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(Increase) / decrease in provision for employee benefits</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rsidRPr="0037558D">
              <w:t>(378)</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507</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Decrease in trade receivables and sundry debtors</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t>695</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46</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Decrease / (increase) in other current assets</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rsidRPr="0037558D">
              <w:t>179</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(499)</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(Increase) / decrease in inventories</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rsidRPr="0037558D">
              <w:t>(58)</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88</w:t>
            </w:r>
          </w:p>
        </w:tc>
      </w:tr>
      <w:tr w:rsidR="00237C12" w:rsidRPr="0037558D" w:rsidTr="00A106EE">
        <w:trPr>
          <w:trHeight w:val="365"/>
        </w:trPr>
        <w:tc>
          <w:tcPr>
            <w:tcW w:w="6971"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(Decrease) / increase in trade payables and accruals</w:t>
            </w:r>
          </w:p>
        </w:tc>
        <w:tc>
          <w:tcPr>
            <w:tcW w:w="1148" w:type="dxa"/>
            <w:tcBorders>
              <w:top w:val="nil"/>
              <w:left w:val="nil"/>
              <w:bottom w:val="nil"/>
              <w:right w:val="nil"/>
            </w:tcBorders>
            <w:shd w:val="clear" w:color="000000" w:fill="B8CCE4"/>
            <w:vAlign w:val="bottom"/>
            <w:hideMark/>
          </w:tcPr>
          <w:p w:rsidR="00237C12" w:rsidRPr="0037558D" w:rsidRDefault="00237C12" w:rsidP="00E339FA">
            <w:pPr>
              <w:pStyle w:val="Tablenormal0"/>
            </w:pPr>
            <w:r w:rsidRPr="0037558D">
              <w:t>(146)</w:t>
            </w:r>
          </w:p>
        </w:tc>
        <w:tc>
          <w:tcPr>
            <w:tcW w:w="1120" w:type="dxa"/>
            <w:tcBorders>
              <w:top w:val="nil"/>
              <w:left w:val="nil"/>
              <w:bottom w:val="nil"/>
              <w:right w:val="nil"/>
            </w:tcBorders>
            <w:shd w:val="clear" w:color="auto" w:fill="auto"/>
            <w:vAlign w:val="bottom"/>
            <w:hideMark/>
          </w:tcPr>
          <w:p w:rsidR="00237C12" w:rsidRPr="0037558D" w:rsidRDefault="00237C12" w:rsidP="00E339FA">
            <w:pPr>
              <w:pStyle w:val="Tablenormal0"/>
            </w:pPr>
            <w:r w:rsidRPr="0037558D">
              <w:t>310</w:t>
            </w:r>
          </w:p>
        </w:tc>
      </w:tr>
      <w:tr w:rsidR="00237C12" w:rsidRPr="0037558D" w:rsidTr="00774F15">
        <w:trPr>
          <w:trHeight w:val="365"/>
        </w:trPr>
        <w:tc>
          <w:tcPr>
            <w:tcW w:w="6971" w:type="dxa"/>
            <w:tcBorders>
              <w:top w:val="nil"/>
              <w:left w:val="nil"/>
              <w:bottom w:val="single" w:sz="12" w:space="0" w:color="auto"/>
              <w:right w:val="nil"/>
            </w:tcBorders>
            <w:shd w:val="clear" w:color="auto" w:fill="auto"/>
            <w:vAlign w:val="bottom"/>
            <w:hideMark/>
          </w:tcPr>
          <w:p w:rsidR="00237C12" w:rsidRPr="0037558D" w:rsidRDefault="00237C12" w:rsidP="00E339FA">
            <w:pPr>
              <w:pStyle w:val="Tablenormal0"/>
            </w:pPr>
            <w:r w:rsidRPr="0037558D">
              <w:t>(Decrease) / increase in income in advance</w:t>
            </w:r>
          </w:p>
        </w:tc>
        <w:tc>
          <w:tcPr>
            <w:tcW w:w="1148" w:type="dxa"/>
            <w:tcBorders>
              <w:top w:val="nil"/>
              <w:left w:val="nil"/>
              <w:bottom w:val="single" w:sz="12" w:space="0" w:color="auto"/>
              <w:right w:val="nil"/>
            </w:tcBorders>
            <w:shd w:val="clear" w:color="000000" w:fill="B8CCE4"/>
            <w:vAlign w:val="bottom"/>
            <w:hideMark/>
          </w:tcPr>
          <w:p w:rsidR="00237C12" w:rsidRPr="0037558D" w:rsidRDefault="00237C12" w:rsidP="00E339FA">
            <w:pPr>
              <w:pStyle w:val="Tablenormal0"/>
            </w:pPr>
            <w:r>
              <w:t>(305</w:t>
            </w:r>
            <w:r w:rsidRPr="0037558D">
              <w:t>)</w:t>
            </w:r>
          </w:p>
        </w:tc>
        <w:tc>
          <w:tcPr>
            <w:tcW w:w="1120" w:type="dxa"/>
            <w:tcBorders>
              <w:top w:val="nil"/>
              <w:left w:val="nil"/>
              <w:bottom w:val="single" w:sz="12" w:space="0" w:color="auto"/>
              <w:right w:val="nil"/>
            </w:tcBorders>
            <w:shd w:val="clear" w:color="auto" w:fill="auto"/>
            <w:vAlign w:val="bottom"/>
            <w:hideMark/>
          </w:tcPr>
          <w:p w:rsidR="00237C12" w:rsidRPr="0037558D" w:rsidRDefault="00237C12" w:rsidP="00E339FA">
            <w:pPr>
              <w:pStyle w:val="Tablenormal0"/>
            </w:pPr>
            <w:r w:rsidRPr="0037558D">
              <w:t>1,283</w:t>
            </w:r>
          </w:p>
        </w:tc>
      </w:tr>
      <w:tr w:rsidR="00237C12" w:rsidRPr="0037558D" w:rsidTr="00774F15">
        <w:trPr>
          <w:trHeight w:val="555"/>
        </w:trPr>
        <w:tc>
          <w:tcPr>
            <w:tcW w:w="6971" w:type="dxa"/>
            <w:tcBorders>
              <w:top w:val="single" w:sz="12" w:space="0" w:color="auto"/>
              <w:left w:val="nil"/>
              <w:bottom w:val="single" w:sz="12" w:space="0" w:color="auto"/>
              <w:right w:val="nil"/>
            </w:tcBorders>
            <w:shd w:val="clear" w:color="auto" w:fill="auto"/>
            <w:vAlign w:val="bottom"/>
            <w:hideMark/>
          </w:tcPr>
          <w:p w:rsidR="00237C12" w:rsidRPr="0037558D" w:rsidRDefault="00237C12" w:rsidP="00E339FA">
            <w:pPr>
              <w:pStyle w:val="Tablenormal0"/>
            </w:pPr>
            <w:r w:rsidRPr="0037558D">
              <w:t>Net cash provided by operating activities</w:t>
            </w:r>
          </w:p>
        </w:tc>
        <w:tc>
          <w:tcPr>
            <w:tcW w:w="1148" w:type="dxa"/>
            <w:tcBorders>
              <w:top w:val="single" w:sz="12" w:space="0" w:color="auto"/>
              <w:left w:val="nil"/>
              <w:bottom w:val="single" w:sz="12" w:space="0" w:color="auto"/>
              <w:right w:val="nil"/>
            </w:tcBorders>
            <w:shd w:val="clear" w:color="000000" w:fill="B8CCE4"/>
            <w:vAlign w:val="bottom"/>
            <w:hideMark/>
          </w:tcPr>
          <w:p w:rsidR="00237C12" w:rsidRPr="0037558D" w:rsidRDefault="00237C12" w:rsidP="00E339FA">
            <w:pPr>
              <w:pStyle w:val="Tablenormal0"/>
            </w:pPr>
            <w:r w:rsidRPr="0037558D">
              <w:t>7,048</w:t>
            </w:r>
          </w:p>
        </w:tc>
        <w:tc>
          <w:tcPr>
            <w:tcW w:w="1120" w:type="dxa"/>
            <w:tcBorders>
              <w:top w:val="single" w:sz="12" w:space="0" w:color="auto"/>
              <w:left w:val="nil"/>
              <w:bottom w:val="single" w:sz="12" w:space="0" w:color="auto"/>
              <w:right w:val="nil"/>
            </w:tcBorders>
            <w:shd w:val="clear" w:color="auto" w:fill="auto"/>
            <w:vAlign w:val="bottom"/>
            <w:hideMark/>
          </w:tcPr>
          <w:p w:rsidR="00237C12" w:rsidRPr="0037558D" w:rsidRDefault="00237C12" w:rsidP="00E339FA">
            <w:pPr>
              <w:pStyle w:val="Tablenormal0"/>
            </w:pPr>
            <w:r w:rsidRPr="0037558D">
              <w:t>5,37</w:t>
            </w:r>
            <w:r>
              <w:t>4</w:t>
            </w:r>
          </w:p>
        </w:tc>
      </w:tr>
    </w:tbl>
    <w:p w:rsidR="00C36227" w:rsidRDefault="0036306A" w:rsidP="00C36227">
      <w:pPr>
        <w:rPr>
          <w:b/>
          <w:lang w:eastAsia="en-AU"/>
        </w:rPr>
      </w:pPr>
      <w:r>
        <w:br w:type="page"/>
      </w:r>
      <w:r w:rsidR="00C36227" w:rsidRPr="005C214C">
        <w:rPr>
          <w:b/>
        </w:rPr>
        <w:lastRenderedPageBreak/>
        <w:t>(c)</w:t>
      </w:r>
      <w:r w:rsidR="00C36227">
        <w:rPr>
          <w:b/>
        </w:rPr>
        <w:t xml:space="preserve"> </w:t>
      </w:r>
      <w:r w:rsidR="00C36227" w:rsidRPr="005C214C">
        <w:rPr>
          <w:b/>
        </w:rPr>
        <w:t>Financing facilities available</w:t>
      </w:r>
    </w:p>
    <w:tbl>
      <w:tblPr>
        <w:tblW w:w="9239" w:type="dxa"/>
        <w:tblInd w:w="108" w:type="dxa"/>
        <w:tblLook w:val="04A0" w:firstRow="1" w:lastRow="0" w:firstColumn="1" w:lastColumn="0" w:noHBand="0" w:noVBand="1"/>
      </w:tblPr>
      <w:tblGrid>
        <w:gridCol w:w="6971"/>
        <w:gridCol w:w="1148"/>
        <w:gridCol w:w="1120"/>
      </w:tblGrid>
      <w:tr w:rsidR="00F639D6" w:rsidRPr="0037558D" w:rsidTr="00774F15">
        <w:trPr>
          <w:trHeight w:val="300"/>
        </w:trPr>
        <w:tc>
          <w:tcPr>
            <w:tcW w:w="6971" w:type="dxa"/>
            <w:vMerge w:val="restart"/>
            <w:tcBorders>
              <w:left w:val="nil"/>
              <w:right w:val="nil"/>
            </w:tcBorders>
            <w:shd w:val="clear" w:color="auto" w:fill="auto"/>
            <w:vAlign w:val="center"/>
            <w:hideMark/>
          </w:tcPr>
          <w:p w:rsidR="00F639D6" w:rsidRPr="0037558D" w:rsidRDefault="00F639D6" w:rsidP="0011113F">
            <w:pPr>
              <w:pStyle w:val="Tablenormal0"/>
            </w:pPr>
          </w:p>
        </w:tc>
        <w:tc>
          <w:tcPr>
            <w:tcW w:w="1148" w:type="dxa"/>
            <w:tcBorders>
              <w:left w:val="nil"/>
              <w:bottom w:val="nil"/>
              <w:right w:val="nil"/>
            </w:tcBorders>
            <w:shd w:val="clear" w:color="000000" w:fill="B8CCE4"/>
            <w:vAlign w:val="center"/>
            <w:hideMark/>
          </w:tcPr>
          <w:p w:rsidR="00F639D6" w:rsidRPr="0011113F" w:rsidRDefault="00F639D6" w:rsidP="0011113F">
            <w:pPr>
              <w:pStyle w:val="Tablenormal0"/>
              <w:rPr>
                <w:b/>
              </w:rPr>
            </w:pPr>
            <w:r w:rsidRPr="0011113F">
              <w:rPr>
                <w:b/>
              </w:rPr>
              <w:t>2014</w:t>
            </w:r>
          </w:p>
        </w:tc>
        <w:tc>
          <w:tcPr>
            <w:tcW w:w="1120" w:type="dxa"/>
            <w:tcBorders>
              <w:left w:val="nil"/>
              <w:bottom w:val="nil"/>
              <w:right w:val="nil"/>
            </w:tcBorders>
            <w:shd w:val="clear" w:color="auto" w:fill="auto"/>
            <w:vAlign w:val="center"/>
            <w:hideMark/>
          </w:tcPr>
          <w:p w:rsidR="00F639D6" w:rsidRPr="0011113F" w:rsidRDefault="00F639D6" w:rsidP="0011113F">
            <w:pPr>
              <w:pStyle w:val="Tablenormal0"/>
              <w:rPr>
                <w:b/>
              </w:rPr>
            </w:pPr>
            <w:r w:rsidRPr="0011113F">
              <w:rPr>
                <w:b/>
              </w:rPr>
              <w:t>2013</w:t>
            </w:r>
          </w:p>
        </w:tc>
      </w:tr>
      <w:tr w:rsidR="00F639D6" w:rsidRPr="0037558D" w:rsidTr="00774F15">
        <w:trPr>
          <w:trHeight w:val="300"/>
        </w:trPr>
        <w:tc>
          <w:tcPr>
            <w:tcW w:w="6971" w:type="dxa"/>
            <w:vMerge/>
            <w:tcBorders>
              <w:left w:val="nil"/>
              <w:bottom w:val="single" w:sz="12" w:space="0" w:color="auto"/>
              <w:right w:val="nil"/>
            </w:tcBorders>
            <w:vAlign w:val="center"/>
            <w:hideMark/>
          </w:tcPr>
          <w:p w:rsidR="00F639D6" w:rsidRPr="0037558D" w:rsidRDefault="00F639D6" w:rsidP="0011113F">
            <w:pPr>
              <w:pStyle w:val="Tablenormal0"/>
            </w:pPr>
          </w:p>
        </w:tc>
        <w:tc>
          <w:tcPr>
            <w:tcW w:w="1148" w:type="dxa"/>
            <w:tcBorders>
              <w:top w:val="nil"/>
              <w:left w:val="nil"/>
              <w:bottom w:val="single" w:sz="12" w:space="0" w:color="auto"/>
              <w:right w:val="nil"/>
            </w:tcBorders>
            <w:shd w:val="clear" w:color="000000" w:fill="B8CCE4"/>
            <w:vAlign w:val="center"/>
            <w:hideMark/>
          </w:tcPr>
          <w:p w:rsidR="00F639D6" w:rsidRPr="0037558D" w:rsidRDefault="00F639D6" w:rsidP="0011113F">
            <w:pPr>
              <w:pStyle w:val="Tablenormal0"/>
            </w:pPr>
            <w:r w:rsidRPr="0037558D">
              <w:t>$’000</w:t>
            </w:r>
          </w:p>
        </w:tc>
        <w:tc>
          <w:tcPr>
            <w:tcW w:w="1120" w:type="dxa"/>
            <w:tcBorders>
              <w:top w:val="nil"/>
              <w:left w:val="nil"/>
              <w:bottom w:val="single" w:sz="12" w:space="0" w:color="auto"/>
              <w:right w:val="nil"/>
            </w:tcBorders>
            <w:shd w:val="clear" w:color="auto" w:fill="auto"/>
            <w:vAlign w:val="center"/>
            <w:hideMark/>
          </w:tcPr>
          <w:p w:rsidR="00F639D6" w:rsidRPr="0037558D" w:rsidRDefault="00F639D6" w:rsidP="0011113F">
            <w:pPr>
              <w:pStyle w:val="Tablenormal0"/>
            </w:pPr>
            <w:r w:rsidRPr="0037558D">
              <w:t>$’000</w:t>
            </w:r>
          </w:p>
        </w:tc>
      </w:tr>
      <w:tr w:rsidR="0066439A" w:rsidRPr="0037558D" w:rsidTr="00774F15">
        <w:trPr>
          <w:trHeight w:val="285"/>
        </w:trPr>
        <w:tc>
          <w:tcPr>
            <w:tcW w:w="6971" w:type="dxa"/>
            <w:tcBorders>
              <w:top w:val="single" w:sz="12" w:space="0" w:color="auto"/>
              <w:left w:val="nil"/>
              <w:bottom w:val="nil"/>
              <w:right w:val="nil"/>
            </w:tcBorders>
            <w:shd w:val="clear" w:color="auto" w:fill="auto"/>
            <w:vAlign w:val="bottom"/>
            <w:hideMark/>
          </w:tcPr>
          <w:p w:rsidR="0066439A" w:rsidRPr="0037558D" w:rsidRDefault="0066439A" w:rsidP="005C214C">
            <w:pPr>
              <w:pStyle w:val="Tablenormal0"/>
            </w:pPr>
            <w:r w:rsidRPr="0037558D">
              <w:t>Finance Lease Facility</w:t>
            </w:r>
          </w:p>
        </w:tc>
        <w:tc>
          <w:tcPr>
            <w:tcW w:w="1148" w:type="dxa"/>
            <w:tcBorders>
              <w:top w:val="single" w:sz="12" w:space="0" w:color="auto"/>
              <w:left w:val="nil"/>
              <w:bottom w:val="nil"/>
              <w:right w:val="nil"/>
            </w:tcBorders>
            <w:shd w:val="clear" w:color="000000" w:fill="B8CCE4"/>
            <w:vAlign w:val="center"/>
            <w:hideMark/>
          </w:tcPr>
          <w:p w:rsidR="0066439A" w:rsidRPr="0037558D" w:rsidRDefault="0066439A" w:rsidP="005C214C">
            <w:pPr>
              <w:pStyle w:val="Tablenormal0"/>
            </w:pPr>
          </w:p>
        </w:tc>
        <w:tc>
          <w:tcPr>
            <w:tcW w:w="1120" w:type="dxa"/>
            <w:tcBorders>
              <w:top w:val="single" w:sz="12" w:space="0" w:color="auto"/>
              <w:left w:val="nil"/>
              <w:bottom w:val="nil"/>
              <w:right w:val="nil"/>
            </w:tcBorders>
            <w:shd w:val="clear" w:color="auto" w:fill="auto"/>
            <w:vAlign w:val="center"/>
            <w:hideMark/>
          </w:tcPr>
          <w:p w:rsidR="0066439A" w:rsidRPr="0037558D" w:rsidRDefault="0066439A" w:rsidP="005C214C">
            <w:pPr>
              <w:pStyle w:val="Tablenormal0"/>
            </w:pPr>
          </w:p>
        </w:tc>
      </w:tr>
      <w:tr w:rsidR="0066439A" w:rsidRPr="0037558D" w:rsidTr="00A106EE">
        <w:trPr>
          <w:trHeight w:val="285"/>
        </w:trPr>
        <w:tc>
          <w:tcPr>
            <w:tcW w:w="6971" w:type="dxa"/>
            <w:tcBorders>
              <w:top w:val="nil"/>
              <w:left w:val="nil"/>
              <w:bottom w:val="nil"/>
              <w:right w:val="nil"/>
            </w:tcBorders>
            <w:shd w:val="clear" w:color="auto" w:fill="auto"/>
            <w:vAlign w:val="bottom"/>
            <w:hideMark/>
          </w:tcPr>
          <w:p w:rsidR="0066439A" w:rsidRPr="0037558D" w:rsidRDefault="0066439A" w:rsidP="005C214C">
            <w:pPr>
              <w:pStyle w:val="Tablenormal0"/>
            </w:pPr>
            <w:r w:rsidRPr="0037558D">
              <w:t>Amount used</w:t>
            </w:r>
          </w:p>
        </w:tc>
        <w:tc>
          <w:tcPr>
            <w:tcW w:w="1148" w:type="dxa"/>
            <w:tcBorders>
              <w:top w:val="nil"/>
              <w:left w:val="nil"/>
              <w:bottom w:val="nil"/>
              <w:right w:val="nil"/>
            </w:tcBorders>
            <w:shd w:val="clear" w:color="000000" w:fill="B8CCE4"/>
            <w:vAlign w:val="bottom"/>
            <w:hideMark/>
          </w:tcPr>
          <w:p w:rsidR="0066439A" w:rsidRPr="0037558D" w:rsidRDefault="00FA4304" w:rsidP="005C214C">
            <w:pPr>
              <w:pStyle w:val="Tablenormal0"/>
            </w:pPr>
            <w:r>
              <w:t>-</w:t>
            </w:r>
          </w:p>
        </w:tc>
        <w:tc>
          <w:tcPr>
            <w:tcW w:w="1120" w:type="dxa"/>
            <w:tcBorders>
              <w:top w:val="nil"/>
              <w:left w:val="nil"/>
              <w:bottom w:val="nil"/>
              <w:right w:val="nil"/>
            </w:tcBorders>
            <w:shd w:val="clear" w:color="auto" w:fill="auto"/>
            <w:vAlign w:val="bottom"/>
            <w:hideMark/>
          </w:tcPr>
          <w:p w:rsidR="0066439A" w:rsidRPr="0037558D" w:rsidRDefault="0066439A" w:rsidP="005C214C">
            <w:pPr>
              <w:pStyle w:val="Tablenormal0"/>
            </w:pPr>
            <w:r w:rsidRPr="0037558D">
              <w:t>-</w:t>
            </w:r>
          </w:p>
        </w:tc>
      </w:tr>
      <w:tr w:rsidR="0066439A" w:rsidRPr="0037558D" w:rsidTr="00774F15">
        <w:trPr>
          <w:trHeight w:val="315"/>
        </w:trPr>
        <w:tc>
          <w:tcPr>
            <w:tcW w:w="6971" w:type="dxa"/>
            <w:tcBorders>
              <w:top w:val="nil"/>
              <w:left w:val="nil"/>
              <w:bottom w:val="single" w:sz="12" w:space="0" w:color="auto"/>
              <w:right w:val="nil"/>
            </w:tcBorders>
            <w:shd w:val="clear" w:color="auto" w:fill="auto"/>
            <w:vAlign w:val="bottom"/>
            <w:hideMark/>
          </w:tcPr>
          <w:p w:rsidR="0066439A" w:rsidRPr="0037558D" w:rsidRDefault="0066439A" w:rsidP="005C214C">
            <w:pPr>
              <w:pStyle w:val="Tablenormal0"/>
            </w:pPr>
            <w:r w:rsidRPr="0037558D">
              <w:t xml:space="preserve">Amount unused </w:t>
            </w:r>
            <w:r w:rsidRPr="0037558D">
              <w:rPr>
                <w:vertAlign w:val="superscript"/>
              </w:rPr>
              <w:t>(i)</w:t>
            </w:r>
          </w:p>
        </w:tc>
        <w:tc>
          <w:tcPr>
            <w:tcW w:w="1148" w:type="dxa"/>
            <w:tcBorders>
              <w:top w:val="nil"/>
              <w:left w:val="nil"/>
              <w:bottom w:val="single" w:sz="12" w:space="0" w:color="auto"/>
              <w:right w:val="nil"/>
            </w:tcBorders>
            <w:shd w:val="clear" w:color="000000" w:fill="B8CCE4"/>
            <w:vAlign w:val="bottom"/>
            <w:hideMark/>
          </w:tcPr>
          <w:p w:rsidR="0066439A" w:rsidRPr="0037558D" w:rsidRDefault="0066439A" w:rsidP="005C214C">
            <w:pPr>
              <w:pStyle w:val="Tablenormal0"/>
            </w:pPr>
            <w:r w:rsidRPr="0037558D">
              <w:t>280</w:t>
            </w:r>
          </w:p>
        </w:tc>
        <w:tc>
          <w:tcPr>
            <w:tcW w:w="1120" w:type="dxa"/>
            <w:tcBorders>
              <w:top w:val="nil"/>
              <w:left w:val="nil"/>
              <w:bottom w:val="single" w:sz="12" w:space="0" w:color="auto"/>
              <w:right w:val="nil"/>
            </w:tcBorders>
            <w:shd w:val="clear" w:color="auto" w:fill="auto"/>
            <w:vAlign w:val="bottom"/>
            <w:hideMark/>
          </w:tcPr>
          <w:p w:rsidR="0066439A" w:rsidRPr="0037558D" w:rsidRDefault="0066439A" w:rsidP="005C214C">
            <w:pPr>
              <w:pStyle w:val="Tablenormal0"/>
            </w:pPr>
            <w:r w:rsidRPr="0037558D">
              <w:t>280</w:t>
            </w:r>
          </w:p>
        </w:tc>
      </w:tr>
      <w:tr w:rsidR="00F639D6" w:rsidRPr="0037558D" w:rsidTr="00774F15">
        <w:trPr>
          <w:trHeight w:val="315"/>
        </w:trPr>
        <w:tc>
          <w:tcPr>
            <w:tcW w:w="6971" w:type="dxa"/>
            <w:tcBorders>
              <w:top w:val="single" w:sz="12" w:space="0" w:color="auto"/>
              <w:left w:val="nil"/>
              <w:bottom w:val="single" w:sz="12" w:space="0" w:color="auto"/>
              <w:right w:val="nil"/>
            </w:tcBorders>
            <w:shd w:val="clear" w:color="auto" w:fill="auto"/>
            <w:vAlign w:val="center"/>
            <w:hideMark/>
          </w:tcPr>
          <w:p w:rsidR="00F639D6" w:rsidRPr="0037558D" w:rsidRDefault="00F639D6" w:rsidP="005C214C">
            <w:pPr>
              <w:pStyle w:val="Tablenormal0"/>
            </w:pPr>
          </w:p>
        </w:tc>
        <w:tc>
          <w:tcPr>
            <w:tcW w:w="1148" w:type="dxa"/>
            <w:tcBorders>
              <w:top w:val="single" w:sz="12" w:space="0" w:color="auto"/>
              <w:left w:val="nil"/>
              <w:bottom w:val="single" w:sz="12" w:space="0" w:color="auto"/>
              <w:right w:val="nil"/>
            </w:tcBorders>
            <w:shd w:val="clear" w:color="000000" w:fill="B8CCE4"/>
            <w:vAlign w:val="bottom"/>
            <w:hideMark/>
          </w:tcPr>
          <w:p w:rsidR="00F639D6" w:rsidRPr="0037558D" w:rsidRDefault="00F639D6" w:rsidP="005C214C">
            <w:pPr>
              <w:pStyle w:val="Tablenormal0"/>
            </w:pPr>
            <w:r w:rsidRPr="0037558D">
              <w:t>280</w:t>
            </w:r>
          </w:p>
        </w:tc>
        <w:tc>
          <w:tcPr>
            <w:tcW w:w="1120" w:type="dxa"/>
            <w:tcBorders>
              <w:top w:val="single" w:sz="12" w:space="0" w:color="auto"/>
              <w:left w:val="nil"/>
              <w:bottom w:val="single" w:sz="12" w:space="0" w:color="auto"/>
              <w:right w:val="nil"/>
            </w:tcBorders>
            <w:shd w:val="clear" w:color="auto" w:fill="auto"/>
            <w:vAlign w:val="bottom"/>
            <w:hideMark/>
          </w:tcPr>
          <w:p w:rsidR="00F639D6" w:rsidRPr="0037558D" w:rsidRDefault="00F639D6" w:rsidP="005C214C">
            <w:pPr>
              <w:pStyle w:val="Tablenormal0"/>
            </w:pPr>
            <w:r w:rsidRPr="0037558D">
              <w:t>280</w:t>
            </w:r>
          </w:p>
        </w:tc>
      </w:tr>
    </w:tbl>
    <w:p w:rsidR="00F639D6" w:rsidRPr="0037558D" w:rsidRDefault="00F639D6" w:rsidP="005C214C">
      <w:pPr>
        <w:pStyle w:val="Tablenormal0"/>
        <w:tabs>
          <w:tab w:val="left" w:pos="7812"/>
        </w:tabs>
        <w:ind w:left="108"/>
      </w:pPr>
      <w:r w:rsidRPr="0037558D">
        <w:t>(i) There is no line or unused limit fee associated with this facility</w:t>
      </w:r>
    </w:p>
    <w:p w:rsidR="00706E14" w:rsidRDefault="00C36227" w:rsidP="00094028">
      <w:pPr>
        <w:pStyle w:val="Heading2"/>
        <w:rPr>
          <w:lang w:eastAsia="en-AU"/>
        </w:rPr>
      </w:pPr>
      <w:bookmarkStart w:id="624" w:name="_Toc397963700"/>
      <w:bookmarkStart w:id="625" w:name="_Toc399336034"/>
      <w:bookmarkStart w:id="626" w:name="_Toc399337229"/>
      <w:bookmarkStart w:id="627" w:name="_Toc399337753"/>
      <w:bookmarkStart w:id="628" w:name="_Toc399503917"/>
      <w:bookmarkStart w:id="629" w:name="_Toc397963701"/>
      <w:r>
        <w:rPr>
          <w:lang w:eastAsia="en-AU"/>
        </w:rPr>
        <w:t xml:space="preserve">Note 25. </w:t>
      </w:r>
      <w:r w:rsidR="00706E14">
        <w:rPr>
          <w:lang w:eastAsia="en-AU"/>
        </w:rPr>
        <w:t>Financial instruments</w:t>
      </w:r>
      <w:bookmarkEnd w:id="624"/>
      <w:bookmarkEnd w:id="625"/>
      <w:bookmarkEnd w:id="626"/>
      <w:bookmarkEnd w:id="627"/>
      <w:bookmarkEnd w:id="628"/>
    </w:p>
    <w:p w:rsidR="0066439A" w:rsidRPr="005C214C" w:rsidRDefault="00C36227" w:rsidP="00674379">
      <w:pPr>
        <w:pStyle w:val="Heading3"/>
        <w:rPr>
          <w:lang w:eastAsia="en-AU"/>
        </w:rPr>
      </w:pPr>
      <w:bookmarkStart w:id="630" w:name="_Toc399336035"/>
      <w:r>
        <w:rPr>
          <w:lang w:eastAsia="en-AU"/>
        </w:rPr>
        <w:t xml:space="preserve">25.1. </w:t>
      </w:r>
      <w:r w:rsidR="0066439A" w:rsidRPr="005C214C">
        <w:rPr>
          <w:lang w:eastAsia="en-AU"/>
        </w:rPr>
        <w:t>Fair Value of Financial Instruments</w:t>
      </w:r>
      <w:bookmarkEnd w:id="629"/>
      <w:bookmarkEnd w:id="630"/>
    </w:p>
    <w:p w:rsidR="0066439A" w:rsidRPr="007540D9" w:rsidRDefault="0066439A" w:rsidP="00043748">
      <w:r w:rsidRPr="007540D9">
        <w:t>The fair values of financial assets and financial liabilities are determined as follows:</w:t>
      </w:r>
    </w:p>
    <w:p w:rsidR="0066439A" w:rsidRPr="007540D9" w:rsidRDefault="0066439A" w:rsidP="000C3FAB">
      <w:pPr>
        <w:pStyle w:val="ListParagraph"/>
        <w:numPr>
          <w:ilvl w:val="0"/>
          <w:numId w:val="12"/>
        </w:numPr>
      </w:pPr>
      <w:r w:rsidRPr="007540D9">
        <w:t>the fair value of financial assets and financial liabilities with standard terms and conditions and traded on active liquid markets are determined with reference to quoted market prices;</w:t>
      </w:r>
    </w:p>
    <w:p w:rsidR="0066439A" w:rsidRPr="007540D9" w:rsidRDefault="0066439A" w:rsidP="000C3FAB">
      <w:pPr>
        <w:pStyle w:val="ListParagraph"/>
        <w:numPr>
          <w:ilvl w:val="0"/>
          <w:numId w:val="12"/>
        </w:numPr>
      </w:pPr>
      <w:r w:rsidRPr="007540D9">
        <w:t>the fair value of other financial assets and financial liabilities (excluding derivative instruments) are determined in accordance with generally accepted pricing models based on discounted cash flow analysis using prices from observable current market transactions; and</w:t>
      </w:r>
    </w:p>
    <w:p w:rsidR="0066439A" w:rsidRPr="007540D9" w:rsidRDefault="0066439A" w:rsidP="000C3FAB">
      <w:pPr>
        <w:pStyle w:val="ListParagraph"/>
        <w:numPr>
          <w:ilvl w:val="0"/>
          <w:numId w:val="12"/>
        </w:numPr>
      </w:pPr>
      <w:r w:rsidRPr="007540D9">
        <w:t>the fair value of derivative instruments are calculated using quoted prices. Where such prices are not available use is made of discounted cash flow analysis using the applicable yield curve for the duration of the instruments.</w:t>
      </w:r>
    </w:p>
    <w:p w:rsidR="0066439A" w:rsidRDefault="0066439A" w:rsidP="00043748">
      <w:r w:rsidRPr="007540D9">
        <w:t>As detailed in the following table, the directors consider that the carrying amounts of financial assets and financial liabilities recorded in the financial statements approximate their fair values.</w:t>
      </w:r>
    </w:p>
    <w:tbl>
      <w:tblPr>
        <w:tblW w:w="8620" w:type="dxa"/>
        <w:tblInd w:w="108" w:type="dxa"/>
        <w:tblLook w:val="04A0" w:firstRow="1" w:lastRow="0" w:firstColumn="1" w:lastColumn="0" w:noHBand="0" w:noVBand="1"/>
      </w:tblPr>
      <w:tblGrid>
        <w:gridCol w:w="3686"/>
        <w:gridCol w:w="1228"/>
        <w:gridCol w:w="1235"/>
        <w:gridCol w:w="1235"/>
        <w:gridCol w:w="1236"/>
      </w:tblGrid>
      <w:tr w:rsidR="0086199A" w:rsidRPr="00961BF6" w:rsidTr="00774F15">
        <w:trPr>
          <w:trHeight w:val="390"/>
        </w:trPr>
        <w:tc>
          <w:tcPr>
            <w:tcW w:w="3686" w:type="dxa"/>
            <w:tcBorders>
              <w:left w:val="nil"/>
              <w:right w:val="nil"/>
            </w:tcBorders>
            <w:shd w:val="clear" w:color="auto" w:fill="auto"/>
            <w:vAlign w:val="center"/>
            <w:hideMark/>
          </w:tcPr>
          <w:p w:rsidR="0086199A" w:rsidRPr="00961BF6" w:rsidRDefault="0086199A" w:rsidP="00706E14">
            <w:pPr>
              <w:pStyle w:val="Tablenormal0"/>
            </w:pPr>
          </w:p>
        </w:tc>
        <w:tc>
          <w:tcPr>
            <w:tcW w:w="2463" w:type="dxa"/>
            <w:gridSpan w:val="2"/>
            <w:tcBorders>
              <w:left w:val="nil"/>
              <w:right w:val="nil"/>
            </w:tcBorders>
            <w:shd w:val="clear" w:color="000000" w:fill="B8CCE4"/>
            <w:vAlign w:val="center"/>
            <w:hideMark/>
          </w:tcPr>
          <w:p w:rsidR="0086199A" w:rsidRPr="00706E14" w:rsidRDefault="0086199A" w:rsidP="00774F15">
            <w:pPr>
              <w:pStyle w:val="Tablenormal0"/>
              <w:jc w:val="center"/>
              <w:rPr>
                <w:b/>
              </w:rPr>
            </w:pPr>
            <w:r w:rsidRPr="00706E14">
              <w:rPr>
                <w:b/>
              </w:rPr>
              <w:t>2014</w:t>
            </w:r>
          </w:p>
        </w:tc>
        <w:tc>
          <w:tcPr>
            <w:tcW w:w="2471" w:type="dxa"/>
            <w:gridSpan w:val="2"/>
            <w:tcBorders>
              <w:left w:val="nil"/>
              <w:right w:val="nil"/>
            </w:tcBorders>
            <w:shd w:val="clear" w:color="auto" w:fill="auto"/>
            <w:vAlign w:val="center"/>
            <w:hideMark/>
          </w:tcPr>
          <w:p w:rsidR="0086199A" w:rsidRPr="00706E14" w:rsidRDefault="0086199A" w:rsidP="00774F15">
            <w:pPr>
              <w:pStyle w:val="Tablenormal0"/>
              <w:jc w:val="center"/>
              <w:rPr>
                <w:b/>
              </w:rPr>
            </w:pPr>
            <w:r w:rsidRPr="00706E14">
              <w:rPr>
                <w:b/>
              </w:rPr>
              <w:t>2013</w:t>
            </w:r>
          </w:p>
        </w:tc>
      </w:tr>
      <w:tr w:rsidR="007A114D" w:rsidRPr="00961BF6" w:rsidTr="00774F15">
        <w:trPr>
          <w:trHeight w:val="1248"/>
        </w:trPr>
        <w:tc>
          <w:tcPr>
            <w:tcW w:w="3686" w:type="dxa"/>
            <w:tcBorders>
              <w:left w:val="nil"/>
              <w:bottom w:val="single" w:sz="12" w:space="0" w:color="auto"/>
              <w:right w:val="nil"/>
            </w:tcBorders>
            <w:shd w:val="clear" w:color="auto" w:fill="auto"/>
            <w:vAlign w:val="center"/>
            <w:hideMark/>
          </w:tcPr>
          <w:p w:rsidR="007A114D" w:rsidRPr="00961BF6" w:rsidRDefault="007A114D" w:rsidP="00706E14">
            <w:pPr>
              <w:pStyle w:val="Tablenormal0"/>
            </w:pPr>
          </w:p>
        </w:tc>
        <w:tc>
          <w:tcPr>
            <w:tcW w:w="1228" w:type="dxa"/>
            <w:tcBorders>
              <w:left w:val="nil"/>
              <w:bottom w:val="single" w:sz="12" w:space="0" w:color="auto"/>
              <w:right w:val="nil"/>
            </w:tcBorders>
            <w:shd w:val="clear" w:color="000000" w:fill="B8CCE4"/>
            <w:vAlign w:val="center"/>
            <w:hideMark/>
          </w:tcPr>
          <w:p w:rsidR="007A114D" w:rsidRPr="00961BF6" w:rsidRDefault="007A114D" w:rsidP="00706E14">
            <w:pPr>
              <w:pStyle w:val="Tablenormal0"/>
            </w:pPr>
            <w:r w:rsidRPr="00961BF6">
              <w:t>Carrying amount</w:t>
            </w:r>
          </w:p>
          <w:p w:rsidR="007A114D" w:rsidRPr="00961BF6" w:rsidRDefault="007A114D" w:rsidP="00706E14">
            <w:pPr>
              <w:pStyle w:val="Tablenormal0"/>
            </w:pPr>
            <w:r w:rsidRPr="00961BF6">
              <w:t>$’000</w:t>
            </w:r>
          </w:p>
        </w:tc>
        <w:tc>
          <w:tcPr>
            <w:tcW w:w="1235" w:type="dxa"/>
            <w:tcBorders>
              <w:left w:val="nil"/>
              <w:bottom w:val="single" w:sz="12" w:space="0" w:color="auto"/>
              <w:right w:val="nil"/>
            </w:tcBorders>
            <w:shd w:val="clear" w:color="000000" w:fill="B8CCE4"/>
            <w:vAlign w:val="center"/>
            <w:hideMark/>
          </w:tcPr>
          <w:p w:rsidR="007A114D" w:rsidRPr="00961BF6" w:rsidRDefault="007A114D" w:rsidP="00706E14">
            <w:pPr>
              <w:pStyle w:val="Tablenormal0"/>
            </w:pPr>
            <w:r w:rsidRPr="00961BF6">
              <w:t>Fair value</w:t>
            </w:r>
          </w:p>
          <w:p w:rsidR="007A114D" w:rsidRPr="00961BF6" w:rsidRDefault="007A114D" w:rsidP="00706E14">
            <w:pPr>
              <w:pStyle w:val="Tablenormal0"/>
            </w:pPr>
            <w:r w:rsidRPr="00961BF6">
              <w:t>$’000</w:t>
            </w:r>
          </w:p>
        </w:tc>
        <w:tc>
          <w:tcPr>
            <w:tcW w:w="1235" w:type="dxa"/>
            <w:tcBorders>
              <w:left w:val="nil"/>
              <w:bottom w:val="single" w:sz="12" w:space="0" w:color="auto"/>
              <w:right w:val="nil"/>
            </w:tcBorders>
            <w:shd w:val="clear" w:color="auto" w:fill="auto"/>
            <w:vAlign w:val="center"/>
            <w:hideMark/>
          </w:tcPr>
          <w:p w:rsidR="007A114D" w:rsidRPr="00961BF6" w:rsidRDefault="007A114D" w:rsidP="00706E14">
            <w:pPr>
              <w:pStyle w:val="Tablenormal0"/>
            </w:pPr>
            <w:r w:rsidRPr="00961BF6">
              <w:t>Carrying amount</w:t>
            </w:r>
          </w:p>
          <w:p w:rsidR="007A114D" w:rsidRPr="00961BF6" w:rsidRDefault="007A114D" w:rsidP="00706E14">
            <w:pPr>
              <w:pStyle w:val="Tablenormal0"/>
            </w:pPr>
            <w:r w:rsidRPr="00961BF6">
              <w:t>$’000</w:t>
            </w:r>
          </w:p>
        </w:tc>
        <w:tc>
          <w:tcPr>
            <w:tcW w:w="1236" w:type="dxa"/>
            <w:tcBorders>
              <w:left w:val="nil"/>
              <w:bottom w:val="single" w:sz="12" w:space="0" w:color="auto"/>
              <w:right w:val="nil"/>
            </w:tcBorders>
            <w:shd w:val="clear" w:color="auto" w:fill="auto"/>
            <w:vAlign w:val="center"/>
            <w:hideMark/>
          </w:tcPr>
          <w:p w:rsidR="007A114D" w:rsidRPr="00961BF6" w:rsidRDefault="007A114D" w:rsidP="00706E14">
            <w:pPr>
              <w:pStyle w:val="Tablenormal0"/>
            </w:pPr>
            <w:r w:rsidRPr="00961BF6">
              <w:t>Fair value</w:t>
            </w:r>
          </w:p>
          <w:p w:rsidR="007A114D" w:rsidRPr="00961BF6" w:rsidRDefault="007A114D" w:rsidP="00706E14">
            <w:pPr>
              <w:pStyle w:val="Tablenormal0"/>
            </w:pPr>
            <w:r w:rsidRPr="00961BF6">
              <w:t>$’000</w:t>
            </w:r>
          </w:p>
        </w:tc>
      </w:tr>
      <w:tr w:rsidR="0086199A" w:rsidRPr="00961BF6" w:rsidTr="00774F15">
        <w:trPr>
          <w:trHeight w:val="397"/>
        </w:trPr>
        <w:tc>
          <w:tcPr>
            <w:tcW w:w="3686" w:type="dxa"/>
            <w:tcBorders>
              <w:top w:val="single" w:sz="12" w:space="0" w:color="auto"/>
              <w:left w:val="nil"/>
              <w:bottom w:val="nil"/>
              <w:right w:val="nil"/>
            </w:tcBorders>
            <w:shd w:val="clear" w:color="auto" w:fill="auto"/>
            <w:vAlign w:val="center"/>
            <w:hideMark/>
          </w:tcPr>
          <w:p w:rsidR="0086199A" w:rsidRPr="00D80906" w:rsidRDefault="0086199A" w:rsidP="00706E14">
            <w:pPr>
              <w:pStyle w:val="Tablenormal0"/>
              <w:rPr>
                <w:b/>
              </w:rPr>
            </w:pPr>
            <w:r w:rsidRPr="00D80906">
              <w:rPr>
                <w:b/>
              </w:rPr>
              <w:t>Financial assets</w:t>
            </w:r>
          </w:p>
        </w:tc>
        <w:tc>
          <w:tcPr>
            <w:tcW w:w="1228" w:type="dxa"/>
            <w:tcBorders>
              <w:top w:val="single" w:sz="12" w:space="0" w:color="auto"/>
              <w:left w:val="nil"/>
              <w:bottom w:val="nil"/>
              <w:right w:val="nil"/>
            </w:tcBorders>
            <w:shd w:val="clear" w:color="000000" w:fill="B8CCE4"/>
            <w:vAlign w:val="center"/>
            <w:hideMark/>
          </w:tcPr>
          <w:p w:rsidR="0086199A" w:rsidRPr="00961BF6" w:rsidRDefault="0086199A" w:rsidP="00706E14">
            <w:pPr>
              <w:pStyle w:val="Tablenormal0"/>
            </w:pPr>
          </w:p>
        </w:tc>
        <w:tc>
          <w:tcPr>
            <w:tcW w:w="1235" w:type="dxa"/>
            <w:tcBorders>
              <w:top w:val="single" w:sz="12" w:space="0" w:color="auto"/>
              <w:left w:val="nil"/>
              <w:bottom w:val="nil"/>
              <w:right w:val="nil"/>
            </w:tcBorders>
            <w:shd w:val="clear" w:color="000000" w:fill="B8CCE4"/>
            <w:vAlign w:val="center"/>
            <w:hideMark/>
          </w:tcPr>
          <w:p w:rsidR="0086199A" w:rsidRPr="00961BF6" w:rsidRDefault="0086199A" w:rsidP="00706E14">
            <w:pPr>
              <w:pStyle w:val="Tablenormal0"/>
            </w:pPr>
          </w:p>
        </w:tc>
        <w:tc>
          <w:tcPr>
            <w:tcW w:w="1235" w:type="dxa"/>
            <w:tcBorders>
              <w:top w:val="single" w:sz="12" w:space="0" w:color="auto"/>
              <w:left w:val="nil"/>
              <w:bottom w:val="nil"/>
              <w:right w:val="nil"/>
            </w:tcBorders>
            <w:shd w:val="clear" w:color="auto" w:fill="auto"/>
            <w:vAlign w:val="center"/>
            <w:hideMark/>
          </w:tcPr>
          <w:p w:rsidR="0086199A" w:rsidRPr="00961BF6" w:rsidRDefault="0086199A" w:rsidP="00706E14">
            <w:pPr>
              <w:pStyle w:val="Tablenormal0"/>
            </w:pPr>
          </w:p>
        </w:tc>
        <w:tc>
          <w:tcPr>
            <w:tcW w:w="1236" w:type="dxa"/>
            <w:tcBorders>
              <w:top w:val="single" w:sz="12" w:space="0" w:color="auto"/>
              <w:left w:val="nil"/>
              <w:bottom w:val="nil"/>
              <w:right w:val="nil"/>
            </w:tcBorders>
            <w:shd w:val="clear" w:color="auto" w:fill="auto"/>
            <w:vAlign w:val="center"/>
            <w:hideMark/>
          </w:tcPr>
          <w:p w:rsidR="0086199A" w:rsidRPr="00961BF6" w:rsidRDefault="0086199A" w:rsidP="00706E14">
            <w:pPr>
              <w:pStyle w:val="Tablenormal0"/>
            </w:pPr>
          </w:p>
        </w:tc>
      </w:tr>
      <w:tr w:rsidR="0086199A" w:rsidRPr="00961BF6" w:rsidTr="0086199A">
        <w:trPr>
          <w:trHeight w:val="397"/>
        </w:trPr>
        <w:tc>
          <w:tcPr>
            <w:tcW w:w="368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Cash and cash equivalents</w:t>
            </w:r>
          </w:p>
        </w:tc>
        <w:tc>
          <w:tcPr>
            <w:tcW w:w="1228"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11,966</w:t>
            </w:r>
          </w:p>
        </w:tc>
        <w:tc>
          <w:tcPr>
            <w:tcW w:w="1235"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11,966</w:t>
            </w:r>
          </w:p>
        </w:tc>
        <w:tc>
          <w:tcPr>
            <w:tcW w:w="1235"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6,070</w:t>
            </w:r>
          </w:p>
        </w:tc>
        <w:tc>
          <w:tcPr>
            <w:tcW w:w="123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6,070</w:t>
            </w:r>
          </w:p>
        </w:tc>
      </w:tr>
      <w:tr w:rsidR="0086199A" w:rsidRPr="00961BF6" w:rsidTr="0086199A">
        <w:trPr>
          <w:trHeight w:val="397"/>
        </w:trPr>
        <w:tc>
          <w:tcPr>
            <w:tcW w:w="368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Trade receivables</w:t>
            </w:r>
          </w:p>
        </w:tc>
        <w:tc>
          <w:tcPr>
            <w:tcW w:w="1228"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1,318</w:t>
            </w:r>
          </w:p>
        </w:tc>
        <w:tc>
          <w:tcPr>
            <w:tcW w:w="1235"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1,318</w:t>
            </w:r>
          </w:p>
        </w:tc>
        <w:tc>
          <w:tcPr>
            <w:tcW w:w="1235"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1,428</w:t>
            </w:r>
          </w:p>
        </w:tc>
        <w:tc>
          <w:tcPr>
            <w:tcW w:w="123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1,428</w:t>
            </w:r>
          </w:p>
        </w:tc>
      </w:tr>
      <w:tr w:rsidR="0086199A" w:rsidRPr="00961BF6" w:rsidTr="0086199A">
        <w:trPr>
          <w:trHeight w:val="397"/>
        </w:trPr>
        <w:tc>
          <w:tcPr>
            <w:tcW w:w="368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Other receivables</w:t>
            </w:r>
          </w:p>
        </w:tc>
        <w:tc>
          <w:tcPr>
            <w:tcW w:w="1228" w:type="dxa"/>
            <w:tcBorders>
              <w:top w:val="nil"/>
              <w:left w:val="nil"/>
              <w:bottom w:val="nil"/>
              <w:right w:val="nil"/>
            </w:tcBorders>
            <w:shd w:val="clear" w:color="000000" w:fill="B8CCE4"/>
            <w:vAlign w:val="center"/>
            <w:hideMark/>
          </w:tcPr>
          <w:p w:rsidR="0086199A" w:rsidRPr="00961BF6" w:rsidRDefault="0086199A" w:rsidP="00706E14">
            <w:pPr>
              <w:pStyle w:val="Tablenormal0"/>
            </w:pPr>
            <w:r>
              <w:t>1,865</w:t>
            </w:r>
          </w:p>
        </w:tc>
        <w:tc>
          <w:tcPr>
            <w:tcW w:w="1235" w:type="dxa"/>
            <w:tcBorders>
              <w:top w:val="nil"/>
              <w:left w:val="nil"/>
              <w:bottom w:val="nil"/>
              <w:right w:val="nil"/>
            </w:tcBorders>
            <w:shd w:val="clear" w:color="000000" w:fill="B8CCE4"/>
            <w:vAlign w:val="center"/>
            <w:hideMark/>
          </w:tcPr>
          <w:p w:rsidR="0086199A" w:rsidRPr="00961BF6" w:rsidRDefault="0086199A" w:rsidP="00706E14">
            <w:pPr>
              <w:pStyle w:val="Tablenormal0"/>
            </w:pPr>
            <w:r>
              <w:t>1,865</w:t>
            </w:r>
          </w:p>
        </w:tc>
        <w:tc>
          <w:tcPr>
            <w:tcW w:w="1235"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2,450</w:t>
            </w:r>
          </w:p>
        </w:tc>
        <w:tc>
          <w:tcPr>
            <w:tcW w:w="123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2,450</w:t>
            </w:r>
          </w:p>
        </w:tc>
      </w:tr>
      <w:tr w:rsidR="0086199A" w:rsidRPr="00961BF6" w:rsidTr="0086199A">
        <w:trPr>
          <w:trHeight w:val="397"/>
        </w:trPr>
        <w:tc>
          <w:tcPr>
            <w:tcW w:w="368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Interest bearing deposits</w:t>
            </w:r>
          </w:p>
        </w:tc>
        <w:tc>
          <w:tcPr>
            <w:tcW w:w="1228"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13,980</w:t>
            </w:r>
          </w:p>
        </w:tc>
        <w:tc>
          <w:tcPr>
            <w:tcW w:w="1235"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13,980</w:t>
            </w:r>
          </w:p>
        </w:tc>
        <w:tc>
          <w:tcPr>
            <w:tcW w:w="1235"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20,598</w:t>
            </w:r>
          </w:p>
        </w:tc>
        <w:tc>
          <w:tcPr>
            <w:tcW w:w="123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20,598</w:t>
            </w:r>
          </w:p>
        </w:tc>
      </w:tr>
      <w:tr w:rsidR="0086199A" w:rsidRPr="00961BF6" w:rsidTr="0086199A">
        <w:trPr>
          <w:trHeight w:val="397"/>
        </w:trPr>
        <w:tc>
          <w:tcPr>
            <w:tcW w:w="368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 xml:space="preserve">Shares </w:t>
            </w:r>
          </w:p>
        </w:tc>
        <w:tc>
          <w:tcPr>
            <w:tcW w:w="1228"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50,585</w:t>
            </w:r>
          </w:p>
        </w:tc>
        <w:tc>
          <w:tcPr>
            <w:tcW w:w="1235"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50,585</w:t>
            </w:r>
          </w:p>
        </w:tc>
        <w:tc>
          <w:tcPr>
            <w:tcW w:w="1235"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47,139</w:t>
            </w:r>
          </w:p>
        </w:tc>
        <w:tc>
          <w:tcPr>
            <w:tcW w:w="123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47,139</w:t>
            </w:r>
          </w:p>
        </w:tc>
      </w:tr>
      <w:tr w:rsidR="0086199A" w:rsidRPr="00961BF6" w:rsidTr="0086199A">
        <w:trPr>
          <w:trHeight w:val="397"/>
        </w:trPr>
        <w:tc>
          <w:tcPr>
            <w:tcW w:w="368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Managed trusts and funds</w:t>
            </w:r>
          </w:p>
        </w:tc>
        <w:tc>
          <w:tcPr>
            <w:tcW w:w="1228"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12,170</w:t>
            </w:r>
          </w:p>
        </w:tc>
        <w:tc>
          <w:tcPr>
            <w:tcW w:w="1235"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12,170</w:t>
            </w:r>
          </w:p>
        </w:tc>
        <w:tc>
          <w:tcPr>
            <w:tcW w:w="1235"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8,654</w:t>
            </w:r>
          </w:p>
        </w:tc>
        <w:tc>
          <w:tcPr>
            <w:tcW w:w="123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8,654</w:t>
            </w:r>
          </w:p>
        </w:tc>
      </w:tr>
      <w:tr w:rsidR="0086199A" w:rsidRPr="00961BF6" w:rsidTr="00774F15">
        <w:trPr>
          <w:trHeight w:val="397"/>
        </w:trPr>
        <w:tc>
          <w:tcPr>
            <w:tcW w:w="3686" w:type="dxa"/>
            <w:tcBorders>
              <w:top w:val="nil"/>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lastRenderedPageBreak/>
              <w:t>Fixed interest securities</w:t>
            </w:r>
          </w:p>
        </w:tc>
        <w:tc>
          <w:tcPr>
            <w:tcW w:w="1228" w:type="dxa"/>
            <w:tcBorders>
              <w:top w:val="nil"/>
              <w:left w:val="nil"/>
              <w:bottom w:val="single" w:sz="12" w:space="0" w:color="auto"/>
              <w:right w:val="nil"/>
            </w:tcBorders>
            <w:shd w:val="clear" w:color="000000" w:fill="B8CCE4"/>
            <w:vAlign w:val="center"/>
            <w:hideMark/>
          </w:tcPr>
          <w:p w:rsidR="0086199A" w:rsidRPr="00961BF6" w:rsidRDefault="0086199A" w:rsidP="00706E14">
            <w:pPr>
              <w:pStyle w:val="Tablenormal0"/>
            </w:pPr>
            <w:r w:rsidRPr="00961BF6">
              <w:t>19,639</w:t>
            </w:r>
          </w:p>
        </w:tc>
        <w:tc>
          <w:tcPr>
            <w:tcW w:w="1235" w:type="dxa"/>
            <w:tcBorders>
              <w:top w:val="nil"/>
              <w:left w:val="nil"/>
              <w:bottom w:val="single" w:sz="12" w:space="0" w:color="auto"/>
              <w:right w:val="nil"/>
            </w:tcBorders>
            <w:shd w:val="clear" w:color="000000" w:fill="B8CCE4"/>
            <w:vAlign w:val="center"/>
            <w:hideMark/>
          </w:tcPr>
          <w:p w:rsidR="0086199A" w:rsidRPr="00961BF6" w:rsidRDefault="0086199A" w:rsidP="00706E14">
            <w:pPr>
              <w:pStyle w:val="Tablenormal0"/>
            </w:pPr>
            <w:r w:rsidRPr="00961BF6">
              <w:t>19,639</w:t>
            </w:r>
          </w:p>
        </w:tc>
        <w:tc>
          <w:tcPr>
            <w:tcW w:w="1235" w:type="dxa"/>
            <w:tcBorders>
              <w:top w:val="nil"/>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17,847</w:t>
            </w:r>
          </w:p>
        </w:tc>
        <w:tc>
          <w:tcPr>
            <w:tcW w:w="1236" w:type="dxa"/>
            <w:tcBorders>
              <w:top w:val="nil"/>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17,847</w:t>
            </w:r>
          </w:p>
        </w:tc>
      </w:tr>
      <w:tr w:rsidR="0086199A" w:rsidRPr="00961BF6" w:rsidTr="00774F15">
        <w:trPr>
          <w:trHeight w:val="397"/>
        </w:trPr>
        <w:tc>
          <w:tcPr>
            <w:tcW w:w="3686" w:type="dxa"/>
            <w:tcBorders>
              <w:top w:val="single" w:sz="12" w:space="0" w:color="auto"/>
              <w:left w:val="nil"/>
              <w:bottom w:val="single" w:sz="12" w:space="0" w:color="auto"/>
              <w:right w:val="nil"/>
            </w:tcBorders>
            <w:shd w:val="clear" w:color="auto" w:fill="auto"/>
            <w:vAlign w:val="center"/>
            <w:hideMark/>
          </w:tcPr>
          <w:p w:rsidR="0086199A" w:rsidRPr="00961BF6" w:rsidRDefault="0086199A" w:rsidP="00706E14">
            <w:pPr>
              <w:pStyle w:val="Tablenormal0"/>
            </w:pPr>
          </w:p>
        </w:tc>
        <w:tc>
          <w:tcPr>
            <w:tcW w:w="1228" w:type="dxa"/>
            <w:tcBorders>
              <w:top w:val="single" w:sz="12" w:space="0" w:color="auto"/>
              <w:left w:val="nil"/>
              <w:bottom w:val="single" w:sz="12" w:space="0" w:color="auto"/>
              <w:right w:val="nil"/>
            </w:tcBorders>
            <w:shd w:val="clear" w:color="000000" w:fill="B8CCE4"/>
            <w:vAlign w:val="center"/>
            <w:hideMark/>
          </w:tcPr>
          <w:p w:rsidR="0086199A" w:rsidRPr="00961BF6" w:rsidRDefault="0086199A" w:rsidP="00706E14">
            <w:pPr>
              <w:pStyle w:val="Tablenormal0"/>
            </w:pPr>
            <w:r>
              <w:t>111,523</w:t>
            </w:r>
          </w:p>
        </w:tc>
        <w:tc>
          <w:tcPr>
            <w:tcW w:w="1235" w:type="dxa"/>
            <w:tcBorders>
              <w:top w:val="single" w:sz="12" w:space="0" w:color="auto"/>
              <w:left w:val="nil"/>
              <w:bottom w:val="single" w:sz="12" w:space="0" w:color="auto"/>
              <w:right w:val="nil"/>
            </w:tcBorders>
            <w:shd w:val="clear" w:color="000000" w:fill="B8CCE4"/>
            <w:vAlign w:val="center"/>
            <w:hideMark/>
          </w:tcPr>
          <w:p w:rsidR="0086199A" w:rsidRPr="00961BF6" w:rsidRDefault="0086199A" w:rsidP="00706E14">
            <w:pPr>
              <w:pStyle w:val="Tablenormal0"/>
            </w:pPr>
            <w:r>
              <w:t>111,523</w:t>
            </w:r>
          </w:p>
        </w:tc>
        <w:tc>
          <w:tcPr>
            <w:tcW w:w="1235" w:type="dxa"/>
            <w:tcBorders>
              <w:top w:val="single" w:sz="12" w:space="0" w:color="auto"/>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104,186</w:t>
            </w:r>
          </w:p>
        </w:tc>
        <w:tc>
          <w:tcPr>
            <w:tcW w:w="1236" w:type="dxa"/>
            <w:tcBorders>
              <w:top w:val="single" w:sz="12" w:space="0" w:color="auto"/>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104,186</w:t>
            </w:r>
          </w:p>
        </w:tc>
      </w:tr>
      <w:tr w:rsidR="0086199A" w:rsidRPr="00961BF6" w:rsidTr="00774F15">
        <w:trPr>
          <w:trHeight w:val="397"/>
        </w:trPr>
        <w:tc>
          <w:tcPr>
            <w:tcW w:w="3686" w:type="dxa"/>
            <w:tcBorders>
              <w:top w:val="single" w:sz="12" w:space="0" w:color="auto"/>
              <w:left w:val="nil"/>
              <w:bottom w:val="nil"/>
              <w:right w:val="nil"/>
            </w:tcBorders>
            <w:shd w:val="clear" w:color="auto" w:fill="auto"/>
            <w:vAlign w:val="center"/>
            <w:hideMark/>
          </w:tcPr>
          <w:p w:rsidR="0086199A" w:rsidRPr="00D80906" w:rsidRDefault="0086199A" w:rsidP="00706E14">
            <w:pPr>
              <w:pStyle w:val="Tablenormal0"/>
              <w:rPr>
                <w:b/>
              </w:rPr>
            </w:pPr>
            <w:r w:rsidRPr="00D80906">
              <w:rPr>
                <w:b/>
              </w:rPr>
              <w:t>Financial liabilities</w:t>
            </w:r>
          </w:p>
        </w:tc>
        <w:tc>
          <w:tcPr>
            <w:tcW w:w="1228" w:type="dxa"/>
            <w:tcBorders>
              <w:top w:val="single" w:sz="12" w:space="0" w:color="auto"/>
              <w:left w:val="nil"/>
              <w:bottom w:val="nil"/>
              <w:right w:val="nil"/>
            </w:tcBorders>
            <w:shd w:val="clear" w:color="000000" w:fill="B8CCE4"/>
            <w:vAlign w:val="center"/>
            <w:hideMark/>
          </w:tcPr>
          <w:p w:rsidR="0086199A" w:rsidRPr="00961BF6" w:rsidRDefault="000035FE" w:rsidP="00706E14">
            <w:pPr>
              <w:pStyle w:val="Tablenormal0"/>
            </w:pPr>
            <w:r>
              <w:t xml:space="preserve"> </w:t>
            </w:r>
          </w:p>
        </w:tc>
        <w:tc>
          <w:tcPr>
            <w:tcW w:w="1235" w:type="dxa"/>
            <w:tcBorders>
              <w:top w:val="single" w:sz="12" w:space="0" w:color="auto"/>
              <w:left w:val="nil"/>
              <w:bottom w:val="nil"/>
              <w:right w:val="nil"/>
            </w:tcBorders>
            <w:shd w:val="clear" w:color="000000" w:fill="B8CCE4"/>
            <w:vAlign w:val="center"/>
            <w:hideMark/>
          </w:tcPr>
          <w:p w:rsidR="0086199A" w:rsidRPr="00961BF6" w:rsidRDefault="000035FE" w:rsidP="00706E14">
            <w:pPr>
              <w:pStyle w:val="Tablenormal0"/>
            </w:pPr>
            <w:r>
              <w:t xml:space="preserve"> </w:t>
            </w:r>
          </w:p>
        </w:tc>
        <w:tc>
          <w:tcPr>
            <w:tcW w:w="1235" w:type="dxa"/>
            <w:tcBorders>
              <w:top w:val="single" w:sz="12" w:space="0" w:color="auto"/>
              <w:left w:val="nil"/>
              <w:bottom w:val="nil"/>
              <w:right w:val="nil"/>
            </w:tcBorders>
            <w:shd w:val="clear" w:color="auto" w:fill="auto"/>
            <w:vAlign w:val="center"/>
            <w:hideMark/>
          </w:tcPr>
          <w:p w:rsidR="0086199A" w:rsidRPr="00961BF6" w:rsidRDefault="0086199A" w:rsidP="00706E14">
            <w:pPr>
              <w:pStyle w:val="Tablenormal0"/>
            </w:pPr>
          </w:p>
        </w:tc>
        <w:tc>
          <w:tcPr>
            <w:tcW w:w="1236" w:type="dxa"/>
            <w:tcBorders>
              <w:top w:val="single" w:sz="12" w:space="0" w:color="auto"/>
              <w:left w:val="nil"/>
              <w:bottom w:val="nil"/>
              <w:right w:val="nil"/>
            </w:tcBorders>
            <w:shd w:val="clear" w:color="auto" w:fill="auto"/>
            <w:vAlign w:val="center"/>
            <w:hideMark/>
          </w:tcPr>
          <w:p w:rsidR="0086199A" w:rsidRPr="00961BF6" w:rsidRDefault="0086199A" w:rsidP="00706E14">
            <w:pPr>
              <w:pStyle w:val="Tablenormal0"/>
            </w:pPr>
          </w:p>
        </w:tc>
      </w:tr>
      <w:tr w:rsidR="0086199A" w:rsidRPr="00961BF6" w:rsidTr="0086199A">
        <w:trPr>
          <w:trHeight w:val="397"/>
        </w:trPr>
        <w:tc>
          <w:tcPr>
            <w:tcW w:w="368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Trade payables</w:t>
            </w:r>
          </w:p>
        </w:tc>
        <w:tc>
          <w:tcPr>
            <w:tcW w:w="1228"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779</w:t>
            </w:r>
          </w:p>
        </w:tc>
        <w:tc>
          <w:tcPr>
            <w:tcW w:w="1235" w:type="dxa"/>
            <w:tcBorders>
              <w:top w:val="nil"/>
              <w:left w:val="nil"/>
              <w:bottom w:val="nil"/>
              <w:right w:val="nil"/>
            </w:tcBorders>
            <w:shd w:val="clear" w:color="000000" w:fill="B8CCE4"/>
            <w:vAlign w:val="center"/>
            <w:hideMark/>
          </w:tcPr>
          <w:p w:rsidR="0086199A" w:rsidRPr="00961BF6" w:rsidRDefault="0086199A" w:rsidP="00706E14">
            <w:pPr>
              <w:pStyle w:val="Tablenormal0"/>
            </w:pPr>
            <w:r w:rsidRPr="00961BF6">
              <w:t>779</w:t>
            </w:r>
          </w:p>
        </w:tc>
        <w:tc>
          <w:tcPr>
            <w:tcW w:w="1235"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928</w:t>
            </w:r>
          </w:p>
        </w:tc>
        <w:tc>
          <w:tcPr>
            <w:tcW w:w="1236" w:type="dxa"/>
            <w:tcBorders>
              <w:top w:val="nil"/>
              <w:left w:val="nil"/>
              <w:bottom w:val="nil"/>
              <w:right w:val="nil"/>
            </w:tcBorders>
            <w:shd w:val="clear" w:color="auto" w:fill="auto"/>
            <w:vAlign w:val="center"/>
            <w:hideMark/>
          </w:tcPr>
          <w:p w:rsidR="0086199A" w:rsidRPr="00961BF6" w:rsidRDefault="0086199A" w:rsidP="00706E14">
            <w:pPr>
              <w:pStyle w:val="Tablenormal0"/>
            </w:pPr>
            <w:r w:rsidRPr="00961BF6">
              <w:t>928</w:t>
            </w:r>
          </w:p>
        </w:tc>
      </w:tr>
      <w:tr w:rsidR="0086199A" w:rsidRPr="00961BF6" w:rsidTr="00774F15">
        <w:trPr>
          <w:trHeight w:val="397"/>
        </w:trPr>
        <w:tc>
          <w:tcPr>
            <w:tcW w:w="3686" w:type="dxa"/>
            <w:tcBorders>
              <w:top w:val="nil"/>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Other payables</w:t>
            </w:r>
          </w:p>
        </w:tc>
        <w:tc>
          <w:tcPr>
            <w:tcW w:w="1228" w:type="dxa"/>
            <w:tcBorders>
              <w:top w:val="nil"/>
              <w:left w:val="nil"/>
              <w:bottom w:val="single" w:sz="12" w:space="0" w:color="auto"/>
              <w:right w:val="nil"/>
            </w:tcBorders>
            <w:shd w:val="clear" w:color="000000" w:fill="B8CCE4"/>
            <w:vAlign w:val="center"/>
            <w:hideMark/>
          </w:tcPr>
          <w:p w:rsidR="0086199A" w:rsidRPr="00961BF6" w:rsidRDefault="0086199A" w:rsidP="00706E14">
            <w:pPr>
              <w:pStyle w:val="Tablenormal0"/>
            </w:pPr>
            <w:r w:rsidRPr="00961BF6">
              <w:t>6,511</w:t>
            </w:r>
          </w:p>
        </w:tc>
        <w:tc>
          <w:tcPr>
            <w:tcW w:w="1235" w:type="dxa"/>
            <w:tcBorders>
              <w:top w:val="nil"/>
              <w:left w:val="nil"/>
              <w:bottom w:val="single" w:sz="12" w:space="0" w:color="auto"/>
              <w:right w:val="nil"/>
            </w:tcBorders>
            <w:shd w:val="clear" w:color="000000" w:fill="B8CCE4"/>
            <w:vAlign w:val="center"/>
            <w:hideMark/>
          </w:tcPr>
          <w:p w:rsidR="0086199A" w:rsidRPr="00961BF6" w:rsidRDefault="0086199A" w:rsidP="00706E14">
            <w:pPr>
              <w:pStyle w:val="Tablenormal0"/>
            </w:pPr>
            <w:r w:rsidRPr="00961BF6">
              <w:t>6,511</w:t>
            </w:r>
          </w:p>
        </w:tc>
        <w:tc>
          <w:tcPr>
            <w:tcW w:w="1235" w:type="dxa"/>
            <w:tcBorders>
              <w:top w:val="nil"/>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6,508</w:t>
            </w:r>
          </w:p>
        </w:tc>
        <w:tc>
          <w:tcPr>
            <w:tcW w:w="1236" w:type="dxa"/>
            <w:tcBorders>
              <w:top w:val="nil"/>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6,508</w:t>
            </w:r>
          </w:p>
        </w:tc>
      </w:tr>
      <w:tr w:rsidR="0086199A" w:rsidRPr="00961BF6" w:rsidTr="00774F15">
        <w:trPr>
          <w:trHeight w:val="397"/>
        </w:trPr>
        <w:tc>
          <w:tcPr>
            <w:tcW w:w="3686" w:type="dxa"/>
            <w:tcBorders>
              <w:top w:val="single" w:sz="12" w:space="0" w:color="auto"/>
              <w:left w:val="nil"/>
              <w:bottom w:val="single" w:sz="12" w:space="0" w:color="auto"/>
              <w:right w:val="nil"/>
            </w:tcBorders>
            <w:shd w:val="clear" w:color="auto" w:fill="auto"/>
            <w:vAlign w:val="center"/>
            <w:hideMark/>
          </w:tcPr>
          <w:p w:rsidR="0086199A" w:rsidRPr="00961BF6" w:rsidRDefault="0086199A" w:rsidP="00706E14">
            <w:pPr>
              <w:pStyle w:val="Tablenormal0"/>
            </w:pPr>
          </w:p>
        </w:tc>
        <w:tc>
          <w:tcPr>
            <w:tcW w:w="1228" w:type="dxa"/>
            <w:tcBorders>
              <w:top w:val="single" w:sz="12" w:space="0" w:color="auto"/>
              <w:left w:val="nil"/>
              <w:bottom w:val="single" w:sz="12" w:space="0" w:color="auto"/>
              <w:right w:val="nil"/>
            </w:tcBorders>
            <w:shd w:val="clear" w:color="000000" w:fill="B8CCE4"/>
            <w:vAlign w:val="center"/>
            <w:hideMark/>
          </w:tcPr>
          <w:p w:rsidR="0086199A" w:rsidRPr="00961BF6" w:rsidRDefault="0086199A" w:rsidP="00706E14">
            <w:pPr>
              <w:pStyle w:val="Tablenormal0"/>
            </w:pPr>
            <w:r w:rsidRPr="00961BF6">
              <w:t>7,290</w:t>
            </w:r>
          </w:p>
        </w:tc>
        <w:tc>
          <w:tcPr>
            <w:tcW w:w="1235" w:type="dxa"/>
            <w:tcBorders>
              <w:top w:val="single" w:sz="12" w:space="0" w:color="auto"/>
              <w:left w:val="nil"/>
              <w:bottom w:val="single" w:sz="12" w:space="0" w:color="auto"/>
              <w:right w:val="nil"/>
            </w:tcBorders>
            <w:shd w:val="clear" w:color="000000" w:fill="B8CCE4"/>
            <w:vAlign w:val="center"/>
            <w:hideMark/>
          </w:tcPr>
          <w:p w:rsidR="0086199A" w:rsidRPr="00961BF6" w:rsidRDefault="0086199A" w:rsidP="00706E14">
            <w:pPr>
              <w:pStyle w:val="Tablenormal0"/>
            </w:pPr>
            <w:r w:rsidRPr="00961BF6">
              <w:t>7,290</w:t>
            </w:r>
          </w:p>
        </w:tc>
        <w:tc>
          <w:tcPr>
            <w:tcW w:w="1235" w:type="dxa"/>
            <w:tcBorders>
              <w:top w:val="single" w:sz="12" w:space="0" w:color="auto"/>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7,436</w:t>
            </w:r>
          </w:p>
        </w:tc>
        <w:tc>
          <w:tcPr>
            <w:tcW w:w="1236" w:type="dxa"/>
            <w:tcBorders>
              <w:top w:val="single" w:sz="12" w:space="0" w:color="auto"/>
              <w:left w:val="nil"/>
              <w:bottom w:val="single" w:sz="12" w:space="0" w:color="auto"/>
              <w:right w:val="nil"/>
            </w:tcBorders>
            <w:shd w:val="clear" w:color="auto" w:fill="auto"/>
            <w:vAlign w:val="center"/>
            <w:hideMark/>
          </w:tcPr>
          <w:p w:rsidR="0086199A" w:rsidRPr="00961BF6" w:rsidRDefault="0086199A" w:rsidP="00706E14">
            <w:pPr>
              <w:pStyle w:val="Tablenormal0"/>
            </w:pPr>
            <w:r w:rsidRPr="00961BF6">
              <w:t>7,436</w:t>
            </w:r>
          </w:p>
        </w:tc>
      </w:tr>
    </w:tbl>
    <w:p w:rsidR="00C87313" w:rsidRPr="00961BF6" w:rsidRDefault="007A114D" w:rsidP="00674379">
      <w:pPr>
        <w:pStyle w:val="Heading3"/>
      </w:pPr>
      <w:bookmarkStart w:id="631" w:name="_Toc399336036"/>
      <w:r>
        <w:rPr>
          <w:lang w:eastAsia="en-AU"/>
        </w:rPr>
        <w:t xml:space="preserve">25.2. </w:t>
      </w:r>
      <w:r w:rsidR="00C87313" w:rsidRPr="00961BF6">
        <w:rPr>
          <w:lang w:eastAsia="en-AU"/>
        </w:rPr>
        <w:t>Financial Instruments</w:t>
      </w:r>
      <w:bookmarkEnd w:id="631"/>
    </w:p>
    <w:tbl>
      <w:tblPr>
        <w:tblW w:w="8623" w:type="dxa"/>
        <w:tblInd w:w="108" w:type="dxa"/>
        <w:tblLook w:val="04A0" w:firstRow="1" w:lastRow="0" w:firstColumn="1" w:lastColumn="0" w:noHBand="0" w:noVBand="1"/>
      </w:tblPr>
      <w:tblGrid>
        <w:gridCol w:w="6145"/>
        <w:gridCol w:w="1218"/>
        <w:gridCol w:w="1260"/>
      </w:tblGrid>
      <w:tr w:rsidR="00B91A61" w:rsidRPr="00961BF6" w:rsidTr="00774F15">
        <w:trPr>
          <w:trHeight w:val="942"/>
        </w:trPr>
        <w:tc>
          <w:tcPr>
            <w:tcW w:w="6145" w:type="dxa"/>
            <w:tcBorders>
              <w:left w:val="nil"/>
              <w:bottom w:val="single" w:sz="12" w:space="0" w:color="auto"/>
              <w:right w:val="nil"/>
            </w:tcBorders>
            <w:shd w:val="clear" w:color="auto" w:fill="auto"/>
            <w:vAlign w:val="center"/>
            <w:hideMark/>
          </w:tcPr>
          <w:p w:rsidR="00B91A61" w:rsidRPr="00961BF6" w:rsidRDefault="00B91A61" w:rsidP="00706E14">
            <w:pPr>
              <w:pStyle w:val="Tablenormal0"/>
            </w:pPr>
          </w:p>
        </w:tc>
        <w:tc>
          <w:tcPr>
            <w:tcW w:w="1218" w:type="dxa"/>
            <w:tcBorders>
              <w:left w:val="nil"/>
              <w:bottom w:val="single" w:sz="12" w:space="0" w:color="auto"/>
              <w:right w:val="nil"/>
            </w:tcBorders>
            <w:shd w:val="clear" w:color="000000" w:fill="B8CCE4"/>
            <w:vAlign w:val="center"/>
            <w:hideMark/>
          </w:tcPr>
          <w:p w:rsidR="00B91A61" w:rsidRPr="00B91A61" w:rsidRDefault="00B91A61" w:rsidP="00706E14">
            <w:pPr>
              <w:pStyle w:val="Tablenormal0"/>
              <w:rPr>
                <w:b/>
              </w:rPr>
            </w:pPr>
            <w:r w:rsidRPr="005C0DC0">
              <w:rPr>
                <w:b/>
              </w:rPr>
              <w:t>2014</w:t>
            </w:r>
          </w:p>
          <w:p w:rsidR="00B91A61" w:rsidRPr="005C0DC0" w:rsidRDefault="00B91A61" w:rsidP="00706E14">
            <w:pPr>
              <w:pStyle w:val="Tablenormal0"/>
              <w:rPr>
                <w:b/>
              </w:rPr>
            </w:pPr>
            <w:r w:rsidRPr="00961BF6">
              <w:t>$’000</w:t>
            </w:r>
          </w:p>
        </w:tc>
        <w:tc>
          <w:tcPr>
            <w:tcW w:w="1260" w:type="dxa"/>
            <w:tcBorders>
              <w:left w:val="nil"/>
              <w:bottom w:val="single" w:sz="12" w:space="0" w:color="auto"/>
              <w:right w:val="nil"/>
            </w:tcBorders>
            <w:shd w:val="clear" w:color="auto" w:fill="auto"/>
            <w:vAlign w:val="center"/>
            <w:hideMark/>
          </w:tcPr>
          <w:p w:rsidR="00B91A61" w:rsidRPr="00B91A61" w:rsidRDefault="00B91A61" w:rsidP="00706E14">
            <w:pPr>
              <w:pStyle w:val="Tablenormal0"/>
              <w:rPr>
                <w:b/>
              </w:rPr>
            </w:pPr>
            <w:r w:rsidRPr="005C0DC0">
              <w:rPr>
                <w:b/>
              </w:rPr>
              <w:t>2013</w:t>
            </w:r>
          </w:p>
          <w:p w:rsidR="00B91A61" w:rsidRPr="005C0DC0" w:rsidRDefault="00B91A61" w:rsidP="00706E14">
            <w:pPr>
              <w:pStyle w:val="Tablenormal0"/>
              <w:rPr>
                <w:b/>
              </w:rPr>
            </w:pPr>
            <w:r w:rsidRPr="00961BF6">
              <w:t>$’000</w:t>
            </w:r>
          </w:p>
        </w:tc>
      </w:tr>
      <w:tr w:rsidR="0023374F" w:rsidRPr="00961BF6" w:rsidTr="00774F15">
        <w:trPr>
          <w:trHeight w:val="390"/>
        </w:trPr>
        <w:tc>
          <w:tcPr>
            <w:tcW w:w="6145" w:type="dxa"/>
            <w:tcBorders>
              <w:top w:val="single" w:sz="12" w:space="0" w:color="auto"/>
              <w:left w:val="nil"/>
              <w:bottom w:val="nil"/>
              <w:right w:val="nil"/>
            </w:tcBorders>
            <w:shd w:val="clear" w:color="auto" w:fill="auto"/>
            <w:vAlign w:val="center"/>
            <w:hideMark/>
          </w:tcPr>
          <w:p w:rsidR="0023374F" w:rsidRPr="00961BF6" w:rsidRDefault="0023374F" w:rsidP="00706E14">
            <w:pPr>
              <w:pStyle w:val="Tablenormal0"/>
            </w:pPr>
            <w:r w:rsidRPr="00961BF6">
              <w:t>Cash and cash equivalents</w:t>
            </w:r>
          </w:p>
        </w:tc>
        <w:tc>
          <w:tcPr>
            <w:tcW w:w="1218" w:type="dxa"/>
            <w:tcBorders>
              <w:top w:val="single" w:sz="12" w:space="0" w:color="auto"/>
              <w:left w:val="nil"/>
              <w:bottom w:val="nil"/>
              <w:right w:val="nil"/>
            </w:tcBorders>
            <w:shd w:val="clear" w:color="000000" w:fill="B8CCE4"/>
            <w:vAlign w:val="center"/>
            <w:hideMark/>
          </w:tcPr>
          <w:p w:rsidR="0023374F" w:rsidRPr="00961BF6" w:rsidRDefault="0023374F" w:rsidP="00706E14">
            <w:pPr>
              <w:pStyle w:val="Tablenormal0"/>
            </w:pPr>
            <w:r w:rsidRPr="00961BF6">
              <w:t>11,966</w:t>
            </w:r>
          </w:p>
        </w:tc>
        <w:tc>
          <w:tcPr>
            <w:tcW w:w="1260" w:type="dxa"/>
            <w:tcBorders>
              <w:top w:val="single" w:sz="12" w:space="0" w:color="auto"/>
              <w:left w:val="nil"/>
              <w:bottom w:val="nil"/>
              <w:right w:val="nil"/>
            </w:tcBorders>
            <w:shd w:val="clear" w:color="auto" w:fill="auto"/>
            <w:vAlign w:val="center"/>
            <w:hideMark/>
          </w:tcPr>
          <w:p w:rsidR="0023374F" w:rsidRPr="00961BF6" w:rsidRDefault="0023374F" w:rsidP="00706E14">
            <w:pPr>
              <w:pStyle w:val="Tablenormal0"/>
            </w:pPr>
            <w:r w:rsidRPr="00961BF6">
              <w:t>6,070</w:t>
            </w:r>
          </w:p>
        </w:tc>
      </w:tr>
      <w:tr w:rsidR="0023374F" w:rsidRPr="00961BF6" w:rsidTr="005C0DC0">
        <w:trPr>
          <w:trHeight w:val="390"/>
        </w:trPr>
        <w:tc>
          <w:tcPr>
            <w:tcW w:w="6145" w:type="dxa"/>
            <w:tcBorders>
              <w:top w:val="nil"/>
              <w:left w:val="nil"/>
              <w:bottom w:val="nil"/>
              <w:right w:val="nil"/>
            </w:tcBorders>
            <w:shd w:val="clear" w:color="auto" w:fill="auto"/>
            <w:vAlign w:val="center"/>
            <w:hideMark/>
          </w:tcPr>
          <w:p w:rsidR="0023374F" w:rsidRPr="00961BF6" w:rsidRDefault="0023374F" w:rsidP="00706E14">
            <w:pPr>
              <w:pStyle w:val="Tablenormal0"/>
            </w:pPr>
            <w:r w:rsidRPr="00961BF6">
              <w:t>Trade and other receivables</w:t>
            </w:r>
          </w:p>
        </w:tc>
        <w:tc>
          <w:tcPr>
            <w:tcW w:w="1218" w:type="dxa"/>
            <w:tcBorders>
              <w:top w:val="nil"/>
              <w:left w:val="nil"/>
              <w:bottom w:val="nil"/>
              <w:right w:val="nil"/>
            </w:tcBorders>
            <w:shd w:val="clear" w:color="000000" w:fill="B8CCE4"/>
            <w:vAlign w:val="center"/>
            <w:hideMark/>
          </w:tcPr>
          <w:p w:rsidR="0023374F" w:rsidRPr="00961BF6" w:rsidRDefault="0023374F" w:rsidP="00706E14">
            <w:pPr>
              <w:pStyle w:val="Tablenormal0"/>
            </w:pPr>
            <w:r>
              <w:t>3,183</w:t>
            </w:r>
          </w:p>
        </w:tc>
        <w:tc>
          <w:tcPr>
            <w:tcW w:w="1260" w:type="dxa"/>
            <w:tcBorders>
              <w:top w:val="nil"/>
              <w:left w:val="nil"/>
              <w:bottom w:val="nil"/>
              <w:right w:val="nil"/>
            </w:tcBorders>
            <w:shd w:val="clear" w:color="auto" w:fill="auto"/>
            <w:vAlign w:val="center"/>
            <w:hideMark/>
          </w:tcPr>
          <w:p w:rsidR="0023374F" w:rsidRPr="00961BF6" w:rsidRDefault="0023374F" w:rsidP="00706E14">
            <w:pPr>
              <w:pStyle w:val="Tablenormal0"/>
            </w:pPr>
            <w:r w:rsidRPr="00961BF6">
              <w:t>3,878</w:t>
            </w:r>
          </w:p>
        </w:tc>
      </w:tr>
      <w:tr w:rsidR="0023374F" w:rsidRPr="00961BF6" w:rsidTr="005C0DC0">
        <w:trPr>
          <w:trHeight w:val="390"/>
        </w:trPr>
        <w:tc>
          <w:tcPr>
            <w:tcW w:w="6145" w:type="dxa"/>
            <w:tcBorders>
              <w:top w:val="nil"/>
              <w:left w:val="nil"/>
              <w:bottom w:val="nil"/>
              <w:right w:val="nil"/>
            </w:tcBorders>
            <w:shd w:val="clear" w:color="auto" w:fill="auto"/>
            <w:vAlign w:val="center"/>
            <w:hideMark/>
          </w:tcPr>
          <w:p w:rsidR="0023374F" w:rsidRPr="00961BF6" w:rsidRDefault="0023374F" w:rsidP="00706E14">
            <w:pPr>
              <w:pStyle w:val="Tablenormal0"/>
            </w:pPr>
            <w:r w:rsidRPr="00961BF6">
              <w:t>Held to maturity investments</w:t>
            </w:r>
          </w:p>
        </w:tc>
        <w:tc>
          <w:tcPr>
            <w:tcW w:w="1218" w:type="dxa"/>
            <w:tcBorders>
              <w:top w:val="nil"/>
              <w:left w:val="nil"/>
              <w:bottom w:val="nil"/>
              <w:right w:val="nil"/>
            </w:tcBorders>
            <w:shd w:val="clear" w:color="000000" w:fill="B8CCE4"/>
            <w:vAlign w:val="center"/>
            <w:hideMark/>
          </w:tcPr>
          <w:p w:rsidR="0023374F" w:rsidRPr="00961BF6" w:rsidRDefault="0023374F" w:rsidP="00706E14">
            <w:pPr>
              <w:pStyle w:val="Tablenormal0"/>
            </w:pPr>
            <w:r w:rsidRPr="00961BF6">
              <w:t>13,980</w:t>
            </w:r>
          </w:p>
        </w:tc>
        <w:tc>
          <w:tcPr>
            <w:tcW w:w="1260" w:type="dxa"/>
            <w:tcBorders>
              <w:top w:val="nil"/>
              <w:left w:val="nil"/>
              <w:bottom w:val="nil"/>
              <w:right w:val="nil"/>
            </w:tcBorders>
            <w:shd w:val="clear" w:color="auto" w:fill="auto"/>
            <w:vAlign w:val="center"/>
            <w:hideMark/>
          </w:tcPr>
          <w:p w:rsidR="0023374F" w:rsidRPr="00961BF6" w:rsidRDefault="0023374F" w:rsidP="00706E14">
            <w:pPr>
              <w:pStyle w:val="Tablenormal0"/>
            </w:pPr>
            <w:r w:rsidRPr="00961BF6">
              <w:t>20,598</w:t>
            </w:r>
          </w:p>
        </w:tc>
      </w:tr>
      <w:tr w:rsidR="0023374F" w:rsidRPr="00961BF6" w:rsidTr="005C0DC0">
        <w:trPr>
          <w:trHeight w:val="390"/>
        </w:trPr>
        <w:tc>
          <w:tcPr>
            <w:tcW w:w="6145" w:type="dxa"/>
            <w:tcBorders>
              <w:top w:val="nil"/>
              <w:left w:val="nil"/>
              <w:bottom w:val="nil"/>
              <w:right w:val="nil"/>
            </w:tcBorders>
            <w:shd w:val="clear" w:color="auto" w:fill="auto"/>
            <w:vAlign w:val="center"/>
            <w:hideMark/>
          </w:tcPr>
          <w:p w:rsidR="0023374F" w:rsidRPr="00961BF6" w:rsidRDefault="0023374F" w:rsidP="00706E14">
            <w:pPr>
              <w:pStyle w:val="Tablenormal0"/>
            </w:pPr>
            <w:r w:rsidRPr="00961BF6">
              <w:t>Available for Sale Financial Assets</w:t>
            </w:r>
          </w:p>
        </w:tc>
        <w:tc>
          <w:tcPr>
            <w:tcW w:w="1218" w:type="dxa"/>
            <w:tcBorders>
              <w:top w:val="nil"/>
              <w:left w:val="nil"/>
              <w:bottom w:val="nil"/>
              <w:right w:val="nil"/>
            </w:tcBorders>
            <w:shd w:val="clear" w:color="000000" w:fill="B8CCE4"/>
            <w:vAlign w:val="center"/>
            <w:hideMark/>
          </w:tcPr>
          <w:p w:rsidR="0023374F" w:rsidRPr="00961BF6" w:rsidRDefault="0023374F" w:rsidP="00706E14">
            <w:pPr>
              <w:pStyle w:val="Tablenormal0"/>
            </w:pPr>
            <w:r w:rsidRPr="00961BF6">
              <w:t>82,394</w:t>
            </w:r>
          </w:p>
        </w:tc>
        <w:tc>
          <w:tcPr>
            <w:tcW w:w="1260" w:type="dxa"/>
            <w:tcBorders>
              <w:top w:val="nil"/>
              <w:left w:val="nil"/>
              <w:bottom w:val="nil"/>
              <w:right w:val="nil"/>
            </w:tcBorders>
            <w:shd w:val="clear" w:color="auto" w:fill="auto"/>
            <w:vAlign w:val="center"/>
            <w:hideMark/>
          </w:tcPr>
          <w:p w:rsidR="0023374F" w:rsidRPr="00961BF6" w:rsidRDefault="0023374F" w:rsidP="00706E14">
            <w:pPr>
              <w:pStyle w:val="Tablenormal0"/>
            </w:pPr>
            <w:r w:rsidRPr="00961BF6">
              <w:t>73,640</w:t>
            </w:r>
          </w:p>
        </w:tc>
      </w:tr>
    </w:tbl>
    <w:p w:rsidR="0066439A" w:rsidRPr="00961BF6" w:rsidRDefault="0085414F" w:rsidP="00094028">
      <w:pPr>
        <w:pStyle w:val="Heading2"/>
        <w:ind w:left="0" w:firstLine="0"/>
        <w:rPr>
          <w:lang w:eastAsia="en-AU"/>
        </w:rPr>
      </w:pPr>
      <w:bookmarkStart w:id="632" w:name="_Toc397963702"/>
      <w:bookmarkStart w:id="633" w:name="_Toc399336037"/>
      <w:bookmarkStart w:id="634" w:name="_Toc399337230"/>
      <w:bookmarkStart w:id="635" w:name="_Toc399337754"/>
      <w:bookmarkStart w:id="636" w:name="_Toc399503918"/>
      <w:r>
        <w:rPr>
          <w:lang w:eastAsia="en-AU"/>
        </w:rPr>
        <w:t xml:space="preserve">Note 26. </w:t>
      </w:r>
      <w:r w:rsidR="0066439A" w:rsidRPr="00961BF6">
        <w:rPr>
          <w:lang w:eastAsia="en-AU"/>
        </w:rPr>
        <w:t>Key management personnel remuneration and related party disclosures</w:t>
      </w:r>
      <w:bookmarkEnd w:id="632"/>
      <w:bookmarkEnd w:id="633"/>
      <w:bookmarkEnd w:id="634"/>
      <w:bookmarkEnd w:id="635"/>
      <w:bookmarkEnd w:id="636"/>
    </w:p>
    <w:p w:rsidR="0023374F" w:rsidRPr="00961BF6" w:rsidRDefault="0023374F" w:rsidP="00043748">
      <w:pPr>
        <w:rPr>
          <w:lang w:eastAsia="en-AU"/>
        </w:rPr>
      </w:pPr>
      <w:r w:rsidRPr="00961BF6">
        <w:rPr>
          <w:lang w:eastAsia="en-AU"/>
        </w:rPr>
        <w:t>The names and positions of those having authority for planning, directing and controlling the company's activities, directly or indirectly, during the financial year are:</w:t>
      </w:r>
    </w:p>
    <w:p w:rsidR="0023374F" w:rsidRPr="00961BF6" w:rsidRDefault="0023374F" w:rsidP="00DB601F">
      <w:pPr>
        <w:pStyle w:val="ListParagraph"/>
        <w:numPr>
          <w:ilvl w:val="0"/>
          <w:numId w:val="56"/>
        </w:numPr>
        <w:tabs>
          <w:tab w:val="clear" w:pos="720"/>
          <w:tab w:val="num" w:pos="426"/>
        </w:tabs>
        <w:ind w:left="426"/>
      </w:pPr>
      <w:r w:rsidRPr="00961BF6">
        <w:t>Mr K</w:t>
      </w:r>
      <w:r>
        <w:t>evin Murfitt, Chair</w:t>
      </w:r>
    </w:p>
    <w:p w:rsidR="0023374F" w:rsidRPr="00961BF6" w:rsidRDefault="0023374F" w:rsidP="00DB601F">
      <w:pPr>
        <w:pStyle w:val="ListParagraph"/>
        <w:numPr>
          <w:ilvl w:val="0"/>
          <w:numId w:val="56"/>
        </w:numPr>
        <w:tabs>
          <w:tab w:val="clear" w:pos="720"/>
          <w:tab w:val="num" w:pos="426"/>
        </w:tabs>
        <w:ind w:left="426"/>
      </w:pPr>
      <w:r w:rsidRPr="00961BF6">
        <w:t xml:space="preserve">Mr Ron Hooton, Chief Executive Officer </w:t>
      </w:r>
    </w:p>
    <w:p w:rsidR="0023374F" w:rsidRPr="00961BF6" w:rsidRDefault="0023374F" w:rsidP="00DB601F">
      <w:pPr>
        <w:pStyle w:val="ListParagraph"/>
        <w:numPr>
          <w:ilvl w:val="0"/>
          <w:numId w:val="56"/>
        </w:numPr>
        <w:tabs>
          <w:tab w:val="clear" w:pos="720"/>
          <w:tab w:val="num" w:pos="426"/>
        </w:tabs>
        <w:ind w:left="426"/>
      </w:pPr>
      <w:r w:rsidRPr="00961BF6">
        <w:t>Mr David Speyer, Chief Financial Officer</w:t>
      </w:r>
    </w:p>
    <w:p w:rsidR="0023374F" w:rsidRPr="00961BF6" w:rsidRDefault="0023374F" w:rsidP="00DB601F">
      <w:pPr>
        <w:pStyle w:val="ListParagraph"/>
        <w:numPr>
          <w:ilvl w:val="0"/>
          <w:numId w:val="56"/>
        </w:numPr>
        <w:tabs>
          <w:tab w:val="clear" w:pos="720"/>
          <w:tab w:val="num" w:pos="426"/>
        </w:tabs>
        <w:ind w:left="426"/>
      </w:pPr>
      <w:r w:rsidRPr="00961BF6">
        <w:t>Ms Maryanne Diamond, General Manager, Advocacy and Engagement</w:t>
      </w:r>
    </w:p>
    <w:p w:rsidR="0023374F" w:rsidRPr="00961BF6" w:rsidRDefault="0023374F" w:rsidP="00DB601F">
      <w:pPr>
        <w:pStyle w:val="ListParagraph"/>
        <w:numPr>
          <w:ilvl w:val="0"/>
          <w:numId w:val="56"/>
        </w:numPr>
        <w:tabs>
          <w:tab w:val="clear" w:pos="720"/>
          <w:tab w:val="num" w:pos="426"/>
        </w:tabs>
        <w:ind w:left="426"/>
      </w:pPr>
      <w:r w:rsidRPr="00961BF6">
        <w:t xml:space="preserve">Mr Leigh Garwood, General Manager Victoria, South Australia and Seeing Eye Dogs </w:t>
      </w:r>
    </w:p>
    <w:p w:rsidR="0023374F" w:rsidRPr="00961BF6" w:rsidRDefault="0023374F" w:rsidP="00DB601F">
      <w:pPr>
        <w:pStyle w:val="ListParagraph"/>
        <w:numPr>
          <w:ilvl w:val="0"/>
          <w:numId w:val="56"/>
        </w:numPr>
        <w:tabs>
          <w:tab w:val="clear" w:pos="720"/>
          <w:tab w:val="num" w:pos="426"/>
        </w:tabs>
        <w:ind w:left="426"/>
      </w:pPr>
      <w:r w:rsidRPr="00961BF6">
        <w:t>Ms Jan Chisholm, General Manager Fundraising</w:t>
      </w:r>
    </w:p>
    <w:p w:rsidR="0023374F" w:rsidRPr="00961BF6" w:rsidRDefault="0023374F" w:rsidP="00DB601F">
      <w:pPr>
        <w:pStyle w:val="ListParagraph"/>
        <w:numPr>
          <w:ilvl w:val="0"/>
          <w:numId w:val="56"/>
        </w:numPr>
        <w:tabs>
          <w:tab w:val="clear" w:pos="720"/>
          <w:tab w:val="num" w:pos="426"/>
        </w:tabs>
        <w:ind w:left="426"/>
      </w:pPr>
      <w:r w:rsidRPr="00961BF6">
        <w:t xml:space="preserve">Mr Michael Simpson, General Manager New South Wales and AIS </w:t>
      </w:r>
    </w:p>
    <w:p w:rsidR="0023374F" w:rsidRPr="00961BF6" w:rsidRDefault="0023374F" w:rsidP="00DB601F">
      <w:pPr>
        <w:pStyle w:val="ListParagraph"/>
        <w:numPr>
          <w:ilvl w:val="0"/>
          <w:numId w:val="56"/>
        </w:numPr>
        <w:tabs>
          <w:tab w:val="clear" w:pos="720"/>
          <w:tab w:val="num" w:pos="426"/>
        </w:tabs>
        <w:ind w:left="426"/>
      </w:pPr>
      <w:r w:rsidRPr="00961BF6">
        <w:t>Ms Karen Knight, General Manager Queensland and Northern Territory (from 01/12/13)</w:t>
      </w:r>
    </w:p>
    <w:p w:rsidR="0023374F" w:rsidRDefault="0023374F" w:rsidP="00DB601F">
      <w:pPr>
        <w:pStyle w:val="ListParagraph"/>
        <w:numPr>
          <w:ilvl w:val="0"/>
          <w:numId w:val="56"/>
        </w:numPr>
        <w:tabs>
          <w:tab w:val="clear" w:pos="720"/>
          <w:tab w:val="num" w:pos="426"/>
        </w:tabs>
        <w:ind w:left="426"/>
      </w:pPr>
      <w:r w:rsidRPr="00961BF6">
        <w:t>Ms Linda Hornsey, General Manager Business Transformation (from 01/12/13)</w:t>
      </w:r>
    </w:p>
    <w:p w:rsidR="0023374F" w:rsidRPr="00961BF6" w:rsidRDefault="0023374F" w:rsidP="00DB601F">
      <w:pPr>
        <w:pStyle w:val="ListParagraph"/>
        <w:numPr>
          <w:ilvl w:val="0"/>
          <w:numId w:val="56"/>
        </w:numPr>
        <w:tabs>
          <w:tab w:val="clear" w:pos="720"/>
          <w:tab w:val="num" w:pos="426"/>
        </w:tabs>
        <w:ind w:left="426"/>
      </w:pPr>
      <w:r>
        <w:t>Mr John Gow, General Manager People and Culture (from 01/12/13)</w:t>
      </w:r>
    </w:p>
    <w:p w:rsidR="0023374F" w:rsidRPr="00961BF6" w:rsidRDefault="0023374F" w:rsidP="00DB601F">
      <w:pPr>
        <w:pStyle w:val="ListParagraph"/>
        <w:numPr>
          <w:ilvl w:val="0"/>
          <w:numId w:val="56"/>
        </w:numPr>
        <w:tabs>
          <w:tab w:val="clear" w:pos="720"/>
          <w:tab w:val="num" w:pos="426"/>
        </w:tabs>
        <w:ind w:left="426"/>
      </w:pPr>
      <w:r w:rsidRPr="00961BF6">
        <w:t>Mr Graeme Craig, Project Director NDIS</w:t>
      </w:r>
      <w:r>
        <w:t xml:space="preserve"> (from 01/12/13)</w:t>
      </w:r>
    </w:p>
    <w:p w:rsidR="0023374F" w:rsidRDefault="0023374F" w:rsidP="00DB601F">
      <w:pPr>
        <w:pStyle w:val="ListParagraph"/>
        <w:numPr>
          <w:ilvl w:val="0"/>
          <w:numId w:val="56"/>
        </w:numPr>
        <w:tabs>
          <w:tab w:val="clear" w:pos="720"/>
          <w:tab w:val="num" w:pos="426"/>
        </w:tabs>
        <w:ind w:left="426"/>
      </w:pPr>
      <w:r w:rsidRPr="00961BF6">
        <w:t>Mr Michael Hansen, General Manager Organisational Development (</w:t>
      </w:r>
      <w:r>
        <w:t>to 13/01/14</w:t>
      </w:r>
      <w:r w:rsidRPr="00961BF6">
        <w:t>)</w:t>
      </w:r>
    </w:p>
    <w:p w:rsidR="0023374F" w:rsidRPr="00961BF6" w:rsidRDefault="0023374F" w:rsidP="00DB601F">
      <w:pPr>
        <w:pStyle w:val="ListParagraph"/>
        <w:numPr>
          <w:ilvl w:val="0"/>
          <w:numId w:val="56"/>
        </w:numPr>
        <w:tabs>
          <w:tab w:val="clear" w:pos="720"/>
          <w:tab w:val="num" w:pos="426"/>
        </w:tabs>
        <w:ind w:left="426"/>
      </w:pPr>
      <w:r>
        <w:t>Ms Glenda Alexander, General Manager Independent Living Services (to 06/12/13)</w:t>
      </w:r>
    </w:p>
    <w:p w:rsidR="0023374F" w:rsidRDefault="0023374F" w:rsidP="00043748">
      <w:pPr>
        <w:rPr>
          <w:lang w:eastAsia="en-AU"/>
        </w:rPr>
      </w:pPr>
      <w:r w:rsidRPr="00961BF6">
        <w:rPr>
          <w:lang w:eastAsia="en-AU"/>
        </w:rPr>
        <w:lastRenderedPageBreak/>
        <w:t>The aggregate compensation of the key management personnel of the Group is set out below:</w:t>
      </w:r>
    </w:p>
    <w:tbl>
      <w:tblPr>
        <w:tblW w:w="8623" w:type="dxa"/>
        <w:tblInd w:w="108" w:type="dxa"/>
        <w:tblLook w:val="04A0" w:firstRow="1" w:lastRow="0" w:firstColumn="1" w:lastColumn="0" w:noHBand="0" w:noVBand="1"/>
      </w:tblPr>
      <w:tblGrid>
        <w:gridCol w:w="6145"/>
        <w:gridCol w:w="1218"/>
        <w:gridCol w:w="1260"/>
      </w:tblGrid>
      <w:tr w:rsidR="0085414F" w:rsidRPr="00961BF6" w:rsidTr="00DB601F">
        <w:trPr>
          <w:trHeight w:val="912"/>
        </w:trPr>
        <w:tc>
          <w:tcPr>
            <w:tcW w:w="6145" w:type="dxa"/>
            <w:tcBorders>
              <w:bottom w:val="single" w:sz="12" w:space="0" w:color="auto"/>
            </w:tcBorders>
            <w:shd w:val="clear" w:color="auto" w:fill="auto"/>
            <w:vAlign w:val="center"/>
            <w:hideMark/>
          </w:tcPr>
          <w:p w:rsidR="0085414F" w:rsidRPr="00961BF6" w:rsidRDefault="0085414F" w:rsidP="002A42A8">
            <w:pPr>
              <w:pStyle w:val="Tablenormal0"/>
            </w:pPr>
          </w:p>
        </w:tc>
        <w:tc>
          <w:tcPr>
            <w:tcW w:w="1218" w:type="dxa"/>
            <w:tcBorders>
              <w:bottom w:val="single" w:sz="12" w:space="0" w:color="auto"/>
            </w:tcBorders>
            <w:shd w:val="clear" w:color="000000" w:fill="B8CCE4"/>
            <w:vAlign w:val="center"/>
            <w:hideMark/>
          </w:tcPr>
          <w:p w:rsidR="0085414F" w:rsidRDefault="0085414F" w:rsidP="002A42A8">
            <w:pPr>
              <w:pStyle w:val="Tablenormal0"/>
              <w:rPr>
                <w:b/>
              </w:rPr>
            </w:pPr>
            <w:r w:rsidRPr="002A42A8">
              <w:rPr>
                <w:b/>
              </w:rPr>
              <w:t>2014</w:t>
            </w:r>
          </w:p>
          <w:p w:rsidR="0085414F" w:rsidRPr="002A42A8" w:rsidRDefault="0085414F" w:rsidP="002A42A8">
            <w:pPr>
              <w:pStyle w:val="Tablenormal0"/>
              <w:rPr>
                <w:b/>
              </w:rPr>
            </w:pPr>
            <w:r w:rsidRPr="00961BF6">
              <w:t>$</w:t>
            </w:r>
          </w:p>
        </w:tc>
        <w:tc>
          <w:tcPr>
            <w:tcW w:w="1260" w:type="dxa"/>
            <w:tcBorders>
              <w:bottom w:val="single" w:sz="12" w:space="0" w:color="auto"/>
            </w:tcBorders>
            <w:shd w:val="clear" w:color="auto" w:fill="auto"/>
            <w:vAlign w:val="center"/>
            <w:hideMark/>
          </w:tcPr>
          <w:p w:rsidR="0085414F" w:rsidRDefault="0085414F" w:rsidP="002A42A8">
            <w:pPr>
              <w:pStyle w:val="Tablenormal0"/>
              <w:rPr>
                <w:b/>
              </w:rPr>
            </w:pPr>
            <w:r w:rsidRPr="002A42A8">
              <w:rPr>
                <w:b/>
              </w:rPr>
              <w:t>2013</w:t>
            </w:r>
          </w:p>
          <w:p w:rsidR="0085414F" w:rsidRPr="002A42A8" w:rsidRDefault="0085414F" w:rsidP="002A42A8">
            <w:pPr>
              <w:pStyle w:val="Tablenormal0"/>
              <w:rPr>
                <w:b/>
              </w:rPr>
            </w:pPr>
            <w:r w:rsidRPr="00961BF6">
              <w:t>$</w:t>
            </w:r>
          </w:p>
        </w:tc>
      </w:tr>
      <w:tr w:rsidR="0086199A" w:rsidRPr="00961BF6" w:rsidTr="00DB601F">
        <w:trPr>
          <w:trHeight w:val="233"/>
        </w:trPr>
        <w:tc>
          <w:tcPr>
            <w:tcW w:w="6145" w:type="dxa"/>
            <w:tcBorders>
              <w:top w:val="single" w:sz="12" w:space="0" w:color="auto"/>
            </w:tcBorders>
            <w:shd w:val="clear" w:color="auto" w:fill="auto"/>
            <w:vAlign w:val="center"/>
            <w:hideMark/>
          </w:tcPr>
          <w:p w:rsidR="0086199A" w:rsidRPr="00961BF6" w:rsidRDefault="0086199A" w:rsidP="002A42A8">
            <w:pPr>
              <w:pStyle w:val="Tablenormal0"/>
            </w:pPr>
            <w:r w:rsidRPr="00961BF6">
              <w:t>Short term employee benefits</w:t>
            </w:r>
          </w:p>
        </w:tc>
        <w:tc>
          <w:tcPr>
            <w:tcW w:w="1218" w:type="dxa"/>
            <w:tcBorders>
              <w:top w:val="single" w:sz="12" w:space="0" w:color="auto"/>
            </w:tcBorders>
            <w:shd w:val="clear" w:color="000000" w:fill="B8CCE4"/>
            <w:vAlign w:val="center"/>
            <w:hideMark/>
          </w:tcPr>
          <w:p w:rsidR="0086199A" w:rsidRPr="00961BF6" w:rsidRDefault="0086199A" w:rsidP="002A42A8">
            <w:pPr>
              <w:pStyle w:val="Tablenormal0"/>
            </w:pPr>
            <w:r>
              <w:t>2,089,220</w:t>
            </w:r>
          </w:p>
        </w:tc>
        <w:tc>
          <w:tcPr>
            <w:tcW w:w="1260" w:type="dxa"/>
            <w:tcBorders>
              <w:top w:val="single" w:sz="12" w:space="0" w:color="auto"/>
            </w:tcBorders>
            <w:shd w:val="clear" w:color="auto" w:fill="auto"/>
            <w:vAlign w:val="center"/>
            <w:hideMark/>
          </w:tcPr>
          <w:p w:rsidR="0086199A" w:rsidRPr="00961BF6" w:rsidRDefault="0086199A" w:rsidP="002A42A8">
            <w:pPr>
              <w:pStyle w:val="Tablenormal0"/>
            </w:pPr>
            <w:r w:rsidRPr="00961BF6">
              <w:t>1,674,574</w:t>
            </w:r>
          </w:p>
        </w:tc>
      </w:tr>
      <w:tr w:rsidR="0086199A" w:rsidRPr="00961BF6" w:rsidTr="00366370">
        <w:trPr>
          <w:trHeight w:val="233"/>
        </w:trPr>
        <w:tc>
          <w:tcPr>
            <w:tcW w:w="6145" w:type="dxa"/>
            <w:shd w:val="clear" w:color="auto" w:fill="auto"/>
            <w:vAlign w:val="center"/>
            <w:hideMark/>
          </w:tcPr>
          <w:p w:rsidR="0086199A" w:rsidRPr="00961BF6" w:rsidRDefault="0086199A" w:rsidP="002A42A8">
            <w:pPr>
              <w:pStyle w:val="Tablenormal0"/>
            </w:pPr>
            <w:r w:rsidRPr="00961BF6">
              <w:t>Post employment benefits</w:t>
            </w:r>
            <w:r w:rsidRPr="00961BF6" w:rsidDel="00C27416">
              <w:t xml:space="preserve"> </w:t>
            </w:r>
          </w:p>
        </w:tc>
        <w:tc>
          <w:tcPr>
            <w:tcW w:w="1218" w:type="dxa"/>
            <w:shd w:val="clear" w:color="000000" w:fill="B8CCE4"/>
            <w:vAlign w:val="center"/>
            <w:hideMark/>
          </w:tcPr>
          <w:p w:rsidR="0086199A" w:rsidRPr="00961BF6" w:rsidRDefault="0086199A" w:rsidP="002A42A8">
            <w:pPr>
              <w:pStyle w:val="Tablenormal0"/>
            </w:pPr>
            <w:r w:rsidRPr="00961BF6">
              <w:t>162,125</w:t>
            </w:r>
          </w:p>
        </w:tc>
        <w:tc>
          <w:tcPr>
            <w:tcW w:w="1260" w:type="dxa"/>
            <w:shd w:val="clear" w:color="auto" w:fill="auto"/>
            <w:vAlign w:val="center"/>
            <w:hideMark/>
          </w:tcPr>
          <w:p w:rsidR="0086199A" w:rsidRPr="00961BF6" w:rsidRDefault="0086199A" w:rsidP="002A42A8">
            <w:pPr>
              <w:pStyle w:val="Tablenormal0"/>
            </w:pPr>
            <w:r w:rsidRPr="00961BF6">
              <w:t>132,524</w:t>
            </w:r>
          </w:p>
        </w:tc>
      </w:tr>
      <w:tr w:rsidR="0086199A" w:rsidRPr="00961BF6" w:rsidTr="00366370">
        <w:trPr>
          <w:trHeight w:val="233"/>
        </w:trPr>
        <w:tc>
          <w:tcPr>
            <w:tcW w:w="6145" w:type="dxa"/>
            <w:shd w:val="clear" w:color="auto" w:fill="auto"/>
            <w:vAlign w:val="center"/>
            <w:hideMark/>
          </w:tcPr>
          <w:p w:rsidR="0086199A" w:rsidRPr="00961BF6" w:rsidRDefault="0086199A" w:rsidP="002A42A8">
            <w:pPr>
              <w:pStyle w:val="Tablenormal0"/>
            </w:pPr>
            <w:r w:rsidRPr="00961BF6">
              <w:t>Other long term employee benefits</w:t>
            </w:r>
            <w:r w:rsidRPr="00961BF6" w:rsidDel="00C27416">
              <w:t xml:space="preserve"> </w:t>
            </w:r>
          </w:p>
        </w:tc>
        <w:tc>
          <w:tcPr>
            <w:tcW w:w="1218" w:type="dxa"/>
            <w:shd w:val="clear" w:color="000000" w:fill="B8CCE4"/>
            <w:vAlign w:val="center"/>
            <w:hideMark/>
          </w:tcPr>
          <w:p w:rsidR="0086199A" w:rsidRPr="00961BF6" w:rsidRDefault="0086199A" w:rsidP="002A42A8">
            <w:pPr>
              <w:pStyle w:val="Tablenormal0"/>
            </w:pPr>
            <w:r w:rsidRPr="00961BF6">
              <w:t>320,036</w:t>
            </w:r>
          </w:p>
        </w:tc>
        <w:tc>
          <w:tcPr>
            <w:tcW w:w="1260" w:type="dxa"/>
            <w:shd w:val="clear" w:color="auto" w:fill="auto"/>
            <w:vAlign w:val="center"/>
            <w:hideMark/>
          </w:tcPr>
          <w:p w:rsidR="0086199A" w:rsidRPr="00961BF6" w:rsidRDefault="0086199A" w:rsidP="002A42A8">
            <w:pPr>
              <w:pStyle w:val="Tablenormal0"/>
            </w:pPr>
            <w:r w:rsidRPr="00961BF6">
              <w:t>43,571</w:t>
            </w:r>
          </w:p>
        </w:tc>
      </w:tr>
      <w:tr w:rsidR="0086199A" w:rsidRPr="00961BF6" w:rsidTr="00DB601F">
        <w:trPr>
          <w:trHeight w:val="233"/>
        </w:trPr>
        <w:tc>
          <w:tcPr>
            <w:tcW w:w="6145" w:type="dxa"/>
            <w:tcBorders>
              <w:bottom w:val="single" w:sz="12" w:space="0" w:color="auto"/>
            </w:tcBorders>
            <w:shd w:val="clear" w:color="auto" w:fill="auto"/>
            <w:vAlign w:val="center"/>
            <w:hideMark/>
          </w:tcPr>
          <w:p w:rsidR="0086199A" w:rsidRPr="00961BF6" w:rsidRDefault="0086199A" w:rsidP="002A42A8">
            <w:pPr>
              <w:pStyle w:val="Tablenormal0"/>
            </w:pPr>
            <w:r w:rsidRPr="00961BF6">
              <w:t>Termination benefits</w:t>
            </w:r>
            <w:r w:rsidRPr="00961BF6" w:rsidDel="00C27416">
              <w:t xml:space="preserve"> </w:t>
            </w:r>
          </w:p>
        </w:tc>
        <w:tc>
          <w:tcPr>
            <w:tcW w:w="1218" w:type="dxa"/>
            <w:tcBorders>
              <w:bottom w:val="single" w:sz="12" w:space="0" w:color="auto"/>
            </w:tcBorders>
            <w:shd w:val="clear" w:color="000000" w:fill="B8CCE4"/>
            <w:vAlign w:val="center"/>
            <w:hideMark/>
          </w:tcPr>
          <w:p w:rsidR="0086199A" w:rsidRPr="00961BF6" w:rsidRDefault="0086199A" w:rsidP="002A42A8">
            <w:pPr>
              <w:pStyle w:val="Tablenormal0"/>
            </w:pPr>
            <w:r w:rsidRPr="00961BF6">
              <w:t>280,001</w:t>
            </w:r>
          </w:p>
        </w:tc>
        <w:tc>
          <w:tcPr>
            <w:tcW w:w="1260" w:type="dxa"/>
            <w:tcBorders>
              <w:bottom w:val="single" w:sz="12" w:space="0" w:color="auto"/>
            </w:tcBorders>
            <w:shd w:val="clear" w:color="auto" w:fill="auto"/>
            <w:vAlign w:val="center"/>
            <w:hideMark/>
          </w:tcPr>
          <w:p w:rsidR="0086199A" w:rsidRPr="00961BF6" w:rsidRDefault="00FA4304" w:rsidP="002A42A8">
            <w:pPr>
              <w:pStyle w:val="Tablenormal0"/>
            </w:pPr>
            <w:r>
              <w:t>-</w:t>
            </w:r>
          </w:p>
        </w:tc>
      </w:tr>
      <w:tr w:rsidR="0086199A" w:rsidRPr="00961BF6" w:rsidTr="00DB601F">
        <w:trPr>
          <w:trHeight w:val="233"/>
        </w:trPr>
        <w:tc>
          <w:tcPr>
            <w:tcW w:w="6145" w:type="dxa"/>
            <w:tcBorders>
              <w:top w:val="single" w:sz="12" w:space="0" w:color="auto"/>
              <w:bottom w:val="single" w:sz="12" w:space="0" w:color="auto"/>
            </w:tcBorders>
            <w:shd w:val="clear" w:color="auto" w:fill="auto"/>
            <w:vAlign w:val="center"/>
            <w:hideMark/>
          </w:tcPr>
          <w:p w:rsidR="0086199A" w:rsidRPr="00961BF6" w:rsidRDefault="0086199A" w:rsidP="002A42A8">
            <w:pPr>
              <w:pStyle w:val="Tablenormal0"/>
            </w:pPr>
          </w:p>
        </w:tc>
        <w:tc>
          <w:tcPr>
            <w:tcW w:w="1218" w:type="dxa"/>
            <w:tcBorders>
              <w:top w:val="single" w:sz="12" w:space="0" w:color="auto"/>
              <w:bottom w:val="single" w:sz="12" w:space="0" w:color="auto"/>
            </w:tcBorders>
            <w:shd w:val="clear" w:color="000000" w:fill="B8CCE4"/>
            <w:vAlign w:val="center"/>
            <w:hideMark/>
          </w:tcPr>
          <w:p w:rsidR="0086199A" w:rsidRPr="00961BF6" w:rsidRDefault="0086199A" w:rsidP="002A42A8">
            <w:pPr>
              <w:pStyle w:val="Tablenormal0"/>
            </w:pPr>
            <w:r>
              <w:t>2,851,382</w:t>
            </w:r>
          </w:p>
        </w:tc>
        <w:tc>
          <w:tcPr>
            <w:tcW w:w="1260" w:type="dxa"/>
            <w:tcBorders>
              <w:top w:val="single" w:sz="12" w:space="0" w:color="auto"/>
              <w:bottom w:val="single" w:sz="12" w:space="0" w:color="auto"/>
            </w:tcBorders>
            <w:shd w:val="clear" w:color="auto" w:fill="auto"/>
            <w:vAlign w:val="center"/>
            <w:hideMark/>
          </w:tcPr>
          <w:p w:rsidR="0086199A" w:rsidRPr="00961BF6" w:rsidRDefault="0086199A" w:rsidP="002A42A8">
            <w:pPr>
              <w:pStyle w:val="Tablenormal0"/>
            </w:pPr>
            <w:r w:rsidRPr="00961BF6">
              <w:t>1,850,669</w:t>
            </w:r>
          </w:p>
        </w:tc>
      </w:tr>
    </w:tbl>
    <w:p w:rsidR="002A42A8" w:rsidRPr="00961BF6" w:rsidRDefault="0085414F" w:rsidP="00674379">
      <w:pPr>
        <w:pStyle w:val="Heading3"/>
        <w:rPr>
          <w:lang w:eastAsia="en-AU"/>
        </w:rPr>
      </w:pPr>
      <w:bookmarkStart w:id="637" w:name="_Toc399336038"/>
      <w:r>
        <w:rPr>
          <w:lang w:eastAsia="en-AU"/>
        </w:rPr>
        <w:t xml:space="preserve">26.1. </w:t>
      </w:r>
      <w:r w:rsidR="002A42A8" w:rsidRPr="00961BF6">
        <w:rPr>
          <w:lang w:eastAsia="en-AU"/>
        </w:rPr>
        <w:t>Parent entity</w:t>
      </w:r>
      <w:bookmarkEnd w:id="637"/>
    </w:p>
    <w:p w:rsidR="002A42A8" w:rsidRPr="00961BF6" w:rsidRDefault="002A42A8" w:rsidP="00043748">
      <w:pPr>
        <w:rPr>
          <w:lang w:eastAsia="en-AU"/>
        </w:rPr>
      </w:pPr>
      <w:r w:rsidRPr="00961BF6">
        <w:rPr>
          <w:lang w:eastAsia="en-AU"/>
        </w:rPr>
        <w:t>The parent entity of the Group is Vision Australia Limited.</w:t>
      </w:r>
    </w:p>
    <w:p w:rsidR="002A42A8" w:rsidRPr="00961BF6" w:rsidRDefault="0085414F" w:rsidP="00674379">
      <w:pPr>
        <w:pStyle w:val="Heading3"/>
        <w:rPr>
          <w:lang w:eastAsia="en-AU"/>
        </w:rPr>
      </w:pPr>
      <w:bookmarkStart w:id="638" w:name="_Toc399336039"/>
      <w:r>
        <w:rPr>
          <w:lang w:eastAsia="en-AU"/>
        </w:rPr>
        <w:t xml:space="preserve">26.2. </w:t>
      </w:r>
      <w:r w:rsidR="002A42A8" w:rsidRPr="00961BF6">
        <w:rPr>
          <w:lang w:eastAsia="en-AU"/>
        </w:rPr>
        <w:t>Ownership interest in related parties</w:t>
      </w:r>
      <w:bookmarkEnd w:id="638"/>
    </w:p>
    <w:p w:rsidR="002A42A8" w:rsidRPr="00961BF6" w:rsidRDefault="002A42A8" w:rsidP="00043748">
      <w:pPr>
        <w:rPr>
          <w:lang w:eastAsia="en-AU"/>
        </w:rPr>
      </w:pPr>
      <w:r w:rsidRPr="00961BF6">
        <w:rPr>
          <w:lang w:eastAsia="en-AU"/>
        </w:rPr>
        <w:t>Details and ownership interest held in subsidiaries are disclosed in Note 27 to the financial statements</w:t>
      </w:r>
    </w:p>
    <w:p w:rsidR="002A42A8" w:rsidRPr="00961BF6" w:rsidRDefault="0085414F" w:rsidP="00674379">
      <w:pPr>
        <w:pStyle w:val="Heading3"/>
        <w:rPr>
          <w:lang w:eastAsia="en-AU"/>
        </w:rPr>
      </w:pPr>
      <w:bookmarkStart w:id="639" w:name="_Toc399336040"/>
      <w:r>
        <w:rPr>
          <w:lang w:eastAsia="en-AU"/>
        </w:rPr>
        <w:t xml:space="preserve">26.3. </w:t>
      </w:r>
      <w:r w:rsidR="002A42A8" w:rsidRPr="00961BF6">
        <w:rPr>
          <w:lang w:eastAsia="en-AU"/>
        </w:rPr>
        <w:t>Loan disclosures</w:t>
      </w:r>
      <w:bookmarkEnd w:id="639"/>
    </w:p>
    <w:p w:rsidR="002A42A8" w:rsidRPr="00961BF6" w:rsidRDefault="002A42A8" w:rsidP="00043748">
      <w:pPr>
        <w:rPr>
          <w:lang w:eastAsia="en-AU"/>
        </w:rPr>
      </w:pPr>
      <w:r w:rsidRPr="00961BF6">
        <w:rPr>
          <w:lang w:eastAsia="en-AU"/>
        </w:rPr>
        <w:t>There were no loans between Vision Australia Limited and its directors or executives.</w:t>
      </w:r>
    </w:p>
    <w:p w:rsidR="002A42A8" w:rsidRPr="00961BF6" w:rsidRDefault="0085414F" w:rsidP="00674379">
      <w:pPr>
        <w:pStyle w:val="Heading3"/>
        <w:rPr>
          <w:lang w:eastAsia="en-AU"/>
        </w:rPr>
      </w:pPr>
      <w:bookmarkStart w:id="640" w:name="_Toc399336041"/>
      <w:r>
        <w:rPr>
          <w:lang w:eastAsia="en-AU"/>
        </w:rPr>
        <w:t xml:space="preserve">26.4. </w:t>
      </w:r>
      <w:r w:rsidR="002A42A8" w:rsidRPr="00961BF6">
        <w:rPr>
          <w:lang w:eastAsia="en-AU"/>
        </w:rPr>
        <w:t>Director transactions</w:t>
      </w:r>
      <w:bookmarkEnd w:id="640"/>
    </w:p>
    <w:p w:rsidR="002A42A8" w:rsidRDefault="002A42A8" w:rsidP="00043748">
      <w:pPr>
        <w:rPr>
          <w:lang w:eastAsia="en-AU"/>
        </w:rPr>
      </w:pPr>
      <w:r w:rsidRPr="00961BF6">
        <w:rPr>
          <w:lang w:eastAsia="en-AU"/>
        </w:rPr>
        <w:t>Mr Paul Gleeson, a director of Vision Australia Limited (</w:t>
      </w:r>
      <w:r>
        <w:rPr>
          <w:lang w:eastAsia="en-AU"/>
        </w:rPr>
        <w:t>retired</w:t>
      </w:r>
      <w:r w:rsidRPr="00961BF6">
        <w:rPr>
          <w:lang w:eastAsia="en-AU"/>
        </w:rPr>
        <w:t xml:space="preserve"> 08/11/13), is a principal of the legal firm Russell Kennedy Pty Ltd, which provides legal services to the Group on a normal commercial basis. As such, he shares in any legal fees and disbursements which that firm receives from Vision Australia Limited. Legal fees and disbursements paid to Russell Kennedy Pty Ltd excluding GST during the financial year totalled $72,000 (2013: $93,000).</w:t>
      </w:r>
    </w:p>
    <w:p w:rsidR="005A2C90" w:rsidRPr="00961BF6" w:rsidRDefault="005A2C90" w:rsidP="00043748">
      <w:pPr>
        <w:rPr>
          <w:lang w:eastAsia="en-AU"/>
        </w:rPr>
      </w:pPr>
      <w:r w:rsidRPr="00745EB2">
        <w:rPr>
          <w:lang w:eastAsia="en-AU"/>
        </w:rPr>
        <w:t>Some directors receive services from Vision Australia as clients on a normal commercial basis and pay applicable fees, if any, for these services</w:t>
      </w:r>
      <w:r>
        <w:rPr>
          <w:lang w:eastAsia="en-AU"/>
        </w:rPr>
        <w:t>.</w:t>
      </w:r>
    </w:p>
    <w:p w:rsidR="00DB601F" w:rsidRDefault="00DB601F">
      <w:pPr>
        <w:spacing w:after="200" w:line="276" w:lineRule="auto"/>
        <w:rPr>
          <w:b/>
          <w:lang w:eastAsia="en-AU"/>
        </w:rPr>
      </w:pPr>
      <w:bookmarkStart w:id="641" w:name="_Toc399336042"/>
      <w:bookmarkStart w:id="642" w:name="_Toc399337231"/>
      <w:bookmarkStart w:id="643" w:name="_Toc399337755"/>
      <w:bookmarkStart w:id="644" w:name="_Toc399503919"/>
      <w:r>
        <w:rPr>
          <w:lang w:eastAsia="en-AU"/>
        </w:rPr>
        <w:br w:type="page"/>
      </w:r>
    </w:p>
    <w:p w:rsidR="0066439A" w:rsidRPr="007540D9" w:rsidRDefault="0085414F" w:rsidP="00094028">
      <w:pPr>
        <w:pStyle w:val="Heading2"/>
        <w:rPr>
          <w:lang w:eastAsia="en-AU"/>
        </w:rPr>
      </w:pPr>
      <w:r>
        <w:rPr>
          <w:lang w:eastAsia="en-AU"/>
        </w:rPr>
        <w:lastRenderedPageBreak/>
        <w:t>Note 27.</w:t>
      </w:r>
      <w:bookmarkStart w:id="645" w:name="_Toc397963703"/>
      <w:r w:rsidR="0066439A" w:rsidRPr="004D5509">
        <w:rPr>
          <w:lang w:eastAsia="en-AU"/>
        </w:rPr>
        <w:t>Subsidiaries</w:t>
      </w:r>
      <w:bookmarkEnd w:id="641"/>
      <w:bookmarkEnd w:id="642"/>
      <w:bookmarkEnd w:id="643"/>
      <w:bookmarkEnd w:id="645"/>
      <w:bookmarkEnd w:id="644"/>
      <w:r w:rsidR="00445C98">
        <w:rPr>
          <w:lang w:eastAsia="en-AU"/>
        </w:rPr>
        <w:t xml:space="preserve"> </w:t>
      </w:r>
    </w:p>
    <w:p w:rsidR="0066439A" w:rsidRPr="007540D9" w:rsidRDefault="0066439A" w:rsidP="002A42A8">
      <w:pPr>
        <w:rPr>
          <w:lang w:eastAsia="en-AU"/>
        </w:rPr>
      </w:pPr>
      <w:r w:rsidRPr="007540D9">
        <w:rPr>
          <w:lang w:eastAsia="en-AU"/>
        </w:rPr>
        <w:t>The consolidated financial statements include the financial statements of Vision Australia Limited and the subsidiaries listed in the following table.</w:t>
      </w:r>
    </w:p>
    <w:tbl>
      <w:tblPr>
        <w:tblW w:w="9221" w:type="dxa"/>
        <w:tblLook w:val="0000" w:firstRow="0" w:lastRow="0" w:firstColumn="0" w:lastColumn="0" w:noHBand="0" w:noVBand="0"/>
      </w:tblPr>
      <w:tblGrid>
        <w:gridCol w:w="4124"/>
        <w:gridCol w:w="2228"/>
        <w:gridCol w:w="1434"/>
        <w:gridCol w:w="1435"/>
      </w:tblGrid>
      <w:tr w:rsidR="0066439A" w:rsidRPr="007540D9" w:rsidTr="00DB601F">
        <w:trPr>
          <w:cantSplit/>
          <w:trHeight w:val="522"/>
        </w:trPr>
        <w:tc>
          <w:tcPr>
            <w:tcW w:w="4124" w:type="dxa"/>
            <w:vMerge w:val="restart"/>
            <w:tcBorders>
              <w:bottom w:val="single" w:sz="4" w:space="0" w:color="auto"/>
            </w:tcBorders>
            <w:shd w:val="clear" w:color="auto" w:fill="auto"/>
            <w:vAlign w:val="center"/>
          </w:tcPr>
          <w:p w:rsidR="0066439A" w:rsidRPr="002A42A8" w:rsidRDefault="0066439A" w:rsidP="00043748">
            <w:pPr>
              <w:pStyle w:val="TextPara"/>
              <w:rPr>
                <w:b/>
              </w:rPr>
            </w:pPr>
            <w:r w:rsidRPr="002A42A8">
              <w:rPr>
                <w:b/>
              </w:rPr>
              <w:t>Name of entity</w:t>
            </w:r>
          </w:p>
        </w:tc>
        <w:tc>
          <w:tcPr>
            <w:tcW w:w="2228" w:type="dxa"/>
            <w:vMerge w:val="restart"/>
            <w:tcBorders>
              <w:bottom w:val="single" w:sz="4" w:space="0" w:color="auto"/>
            </w:tcBorders>
            <w:shd w:val="clear" w:color="auto" w:fill="auto"/>
            <w:vAlign w:val="center"/>
          </w:tcPr>
          <w:p w:rsidR="0066439A" w:rsidRPr="002A42A8" w:rsidRDefault="0066439A" w:rsidP="00043748">
            <w:pPr>
              <w:pStyle w:val="TextPara"/>
              <w:rPr>
                <w:b/>
              </w:rPr>
            </w:pPr>
            <w:r w:rsidRPr="002A42A8">
              <w:rPr>
                <w:b/>
              </w:rPr>
              <w:t>Country of incorporation</w:t>
            </w:r>
          </w:p>
        </w:tc>
        <w:tc>
          <w:tcPr>
            <w:tcW w:w="2869" w:type="dxa"/>
            <w:gridSpan w:val="2"/>
            <w:shd w:val="clear" w:color="auto" w:fill="auto"/>
            <w:vAlign w:val="center"/>
          </w:tcPr>
          <w:p w:rsidR="0066439A" w:rsidRPr="002A42A8" w:rsidRDefault="0066439A" w:rsidP="00B84CE3">
            <w:pPr>
              <w:pStyle w:val="TextPara"/>
              <w:jc w:val="center"/>
              <w:rPr>
                <w:b/>
              </w:rPr>
            </w:pPr>
            <w:r w:rsidRPr="002A42A8">
              <w:rPr>
                <w:b/>
              </w:rPr>
              <w:t>Ownership interest</w:t>
            </w:r>
          </w:p>
        </w:tc>
      </w:tr>
      <w:tr w:rsidR="0066439A" w:rsidRPr="007540D9" w:rsidTr="00B84CE3">
        <w:trPr>
          <w:cantSplit/>
          <w:trHeight w:val="151"/>
        </w:trPr>
        <w:tc>
          <w:tcPr>
            <w:tcW w:w="4124" w:type="dxa"/>
            <w:vMerge/>
            <w:tcBorders>
              <w:top w:val="single" w:sz="12" w:space="0" w:color="auto"/>
              <w:bottom w:val="single" w:sz="12" w:space="0" w:color="auto"/>
            </w:tcBorders>
            <w:shd w:val="clear" w:color="auto" w:fill="auto"/>
            <w:vAlign w:val="center"/>
          </w:tcPr>
          <w:p w:rsidR="0066439A" w:rsidRPr="002A42A8" w:rsidRDefault="0066439A" w:rsidP="00043748">
            <w:pPr>
              <w:pStyle w:val="TextPara"/>
              <w:rPr>
                <w:b/>
              </w:rPr>
            </w:pPr>
          </w:p>
        </w:tc>
        <w:tc>
          <w:tcPr>
            <w:tcW w:w="2228" w:type="dxa"/>
            <w:vMerge/>
            <w:tcBorders>
              <w:top w:val="single" w:sz="12" w:space="0" w:color="auto"/>
              <w:bottom w:val="single" w:sz="12" w:space="0" w:color="auto"/>
            </w:tcBorders>
            <w:shd w:val="clear" w:color="auto" w:fill="auto"/>
            <w:vAlign w:val="center"/>
          </w:tcPr>
          <w:p w:rsidR="0066439A" w:rsidRPr="002A42A8" w:rsidRDefault="0066439A" w:rsidP="00043748">
            <w:pPr>
              <w:pStyle w:val="TextPara"/>
              <w:rPr>
                <w:b/>
              </w:rPr>
            </w:pPr>
          </w:p>
        </w:tc>
        <w:tc>
          <w:tcPr>
            <w:tcW w:w="1434" w:type="dxa"/>
            <w:tcBorders>
              <w:bottom w:val="single" w:sz="12" w:space="0" w:color="auto"/>
            </w:tcBorders>
            <w:shd w:val="clear" w:color="auto" w:fill="auto"/>
            <w:vAlign w:val="center"/>
          </w:tcPr>
          <w:p w:rsidR="0066439A" w:rsidRPr="002A42A8" w:rsidRDefault="0066439A" w:rsidP="00043748">
            <w:pPr>
              <w:pStyle w:val="TextPara"/>
              <w:rPr>
                <w:b/>
              </w:rPr>
            </w:pPr>
            <w:r w:rsidRPr="002A42A8">
              <w:rPr>
                <w:b/>
              </w:rPr>
              <w:t>2014</w:t>
            </w:r>
            <w:r w:rsidR="0086199A">
              <w:rPr>
                <w:b/>
              </w:rPr>
              <w:t xml:space="preserve"> </w:t>
            </w:r>
            <w:r w:rsidR="0086199A" w:rsidRPr="002A42A8">
              <w:rPr>
                <w:b/>
              </w:rPr>
              <w:t>%</w:t>
            </w:r>
          </w:p>
        </w:tc>
        <w:tc>
          <w:tcPr>
            <w:tcW w:w="1434" w:type="dxa"/>
            <w:tcBorders>
              <w:bottom w:val="single" w:sz="12" w:space="0" w:color="auto"/>
            </w:tcBorders>
            <w:shd w:val="clear" w:color="auto" w:fill="auto"/>
            <w:vAlign w:val="center"/>
          </w:tcPr>
          <w:p w:rsidR="0066439A" w:rsidRPr="002A42A8" w:rsidRDefault="0066439A" w:rsidP="00043748">
            <w:pPr>
              <w:pStyle w:val="TextPara"/>
              <w:rPr>
                <w:b/>
              </w:rPr>
            </w:pPr>
            <w:r w:rsidRPr="002A42A8">
              <w:rPr>
                <w:b/>
              </w:rPr>
              <w:t>2013</w:t>
            </w:r>
            <w:r w:rsidR="0086199A">
              <w:rPr>
                <w:b/>
              </w:rPr>
              <w:t xml:space="preserve"> </w:t>
            </w:r>
            <w:r w:rsidR="0086199A" w:rsidRPr="002A42A8">
              <w:rPr>
                <w:b/>
              </w:rPr>
              <w:t>%</w:t>
            </w:r>
          </w:p>
        </w:tc>
      </w:tr>
      <w:tr w:rsidR="0066439A" w:rsidRPr="007540D9" w:rsidTr="00B84CE3">
        <w:trPr>
          <w:trHeight w:val="269"/>
        </w:trPr>
        <w:tc>
          <w:tcPr>
            <w:tcW w:w="4124" w:type="dxa"/>
            <w:tcBorders>
              <w:top w:val="single" w:sz="12" w:space="0" w:color="auto"/>
            </w:tcBorders>
            <w:shd w:val="clear" w:color="auto" w:fill="auto"/>
            <w:vAlign w:val="center"/>
          </w:tcPr>
          <w:p w:rsidR="0066439A" w:rsidRPr="002A42A8" w:rsidRDefault="0066439A" w:rsidP="00043748">
            <w:pPr>
              <w:pStyle w:val="TextPara"/>
              <w:rPr>
                <w:b/>
              </w:rPr>
            </w:pPr>
            <w:r w:rsidRPr="002A42A8">
              <w:rPr>
                <w:b/>
              </w:rPr>
              <w:t>Parent entity</w:t>
            </w:r>
          </w:p>
        </w:tc>
        <w:tc>
          <w:tcPr>
            <w:tcW w:w="2228" w:type="dxa"/>
            <w:tcBorders>
              <w:top w:val="single" w:sz="12" w:space="0" w:color="auto"/>
            </w:tcBorders>
            <w:shd w:val="clear" w:color="auto" w:fill="auto"/>
            <w:vAlign w:val="center"/>
          </w:tcPr>
          <w:p w:rsidR="0066439A" w:rsidRPr="007540D9" w:rsidRDefault="0066439A" w:rsidP="00043748">
            <w:pPr>
              <w:pStyle w:val="TextPara"/>
            </w:pPr>
          </w:p>
        </w:tc>
        <w:tc>
          <w:tcPr>
            <w:tcW w:w="1434" w:type="dxa"/>
            <w:tcBorders>
              <w:top w:val="single" w:sz="12" w:space="0" w:color="auto"/>
            </w:tcBorders>
            <w:shd w:val="clear" w:color="auto" w:fill="auto"/>
            <w:vAlign w:val="center"/>
          </w:tcPr>
          <w:p w:rsidR="0066439A" w:rsidRPr="007540D9" w:rsidRDefault="0066439A" w:rsidP="00043748">
            <w:pPr>
              <w:pStyle w:val="TextPara"/>
            </w:pPr>
          </w:p>
        </w:tc>
        <w:tc>
          <w:tcPr>
            <w:tcW w:w="1434" w:type="dxa"/>
            <w:tcBorders>
              <w:top w:val="single" w:sz="12" w:space="0" w:color="auto"/>
            </w:tcBorders>
            <w:shd w:val="clear" w:color="auto" w:fill="auto"/>
            <w:vAlign w:val="center"/>
          </w:tcPr>
          <w:p w:rsidR="0066439A" w:rsidRPr="007540D9" w:rsidRDefault="0066439A" w:rsidP="00043748">
            <w:pPr>
              <w:pStyle w:val="TextPara"/>
            </w:pPr>
          </w:p>
        </w:tc>
      </w:tr>
      <w:tr w:rsidR="0066439A" w:rsidRPr="007540D9" w:rsidTr="0066439A">
        <w:trPr>
          <w:trHeight w:val="269"/>
        </w:trPr>
        <w:tc>
          <w:tcPr>
            <w:tcW w:w="4124" w:type="dxa"/>
            <w:shd w:val="clear" w:color="auto" w:fill="auto"/>
            <w:vAlign w:val="center"/>
          </w:tcPr>
          <w:p w:rsidR="0066439A" w:rsidRPr="007540D9" w:rsidRDefault="0066439A" w:rsidP="00043748">
            <w:pPr>
              <w:pStyle w:val="TextPara"/>
            </w:pPr>
            <w:r w:rsidRPr="007540D9">
              <w:t>Vision Australia Ltd</w:t>
            </w:r>
          </w:p>
        </w:tc>
        <w:tc>
          <w:tcPr>
            <w:tcW w:w="2228" w:type="dxa"/>
            <w:shd w:val="clear" w:color="auto" w:fill="auto"/>
            <w:vAlign w:val="center"/>
          </w:tcPr>
          <w:p w:rsidR="0066439A" w:rsidRPr="007540D9" w:rsidRDefault="0066439A" w:rsidP="00043748">
            <w:pPr>
              <w:pStyle w:val="TextPara"/>
            </w:pPr>
            <w:r w:rsidRPr="007540D9">
              <w:t>Australia</w:t>
            </w:r>
          </w:p>
        </w:tc>
        <w:tc>
          <w:tcPr>
            <w:tcW w:w="1434" w:type="dxa"/>
            <w:shd w:val="clear" w:color="auto" w:fill="auto"/>
            <w:vAlign w:val="center"/>
          </w:tcPr>
          <w:p w:rsidR="0066439A" w:rsidRPr="007540D9" w:rsidRDefault="0066439A" w:rsidP="00043748">
            <w:pPr>
              <w:pStyle w:val="TextPara"/>
            </w:pPr>
          </w:p>
        </w:tc>
        <w:tc>
          <w:tcPr>
            <w:tcW w:w="1434" w:type="dxa"/>
            <w:shd w:val="clear" w:color="auto" w:fill="auto"/>
            <w:vAlign w:val="center"/>
          </w:tcPr>
          <w:p w:rsidR="0066439A" w:rsidRPr="007540D9" w:rsidRDefault="0066439A" w:rsidP="00043748">
            <w:pPr>
              <w:pStyle w:val="TextPara"/>
            </w:pPr>
          </w:p>
        </w:tc>
      </w:tr>
      <w:tr w:rsidR="0066439A" w:rsidRPr="007540D9" w:rsidTr="0066439A">
        <w:trPr>
          <w:trHeight w:val="269"/>
        </w:trPr>
        <w:tc>
          <w:tcPr>
            <w:tcW w:w="4124" w:type="dxa"/>
            <w:shd w:val="clear" w:color="auto" w:fill="auto"/>
            <w:vAlign w:val="center"/>
          </w:tcPr>
          <w:p w:rsidR="0066439A" w:rsidRPr="002A42A8" w:rsidRDefault="0066439A" w:rsidP="00043748">
            <w:pPr>
              <w:pStyle w:val="TextPara"/>
              <w:rPr>
                <w:b/>
              </w:rPr>
            </w:pPr>
            <w:r w:rsidRPr="002A42A8">
              <w:rPr>
                <w:b/>
              </w:rPr>
              <w:t>Subsidiaries</w:t>
            </w:r>
          </w:p>
        </w:tc>
        <w:tc>
          <w:tcPr>
            <w:tcW w:w="2228" w:type="dxa"/>
            <w:shd w:val="clear" w:color="auto" w:fill="auto"/>
            <w:vAlign w:val="center"/>
          </w:tcPr>
          <w:p w:rsidR="0066439A" w:rsidRPr="007540D9" w:rsidRDefault="0066439A" w:rsidP="00043748">
            <w:pPr>
              <w:pStyle w:val="TextPara"/>
            </w:pPr>
          </w:p>
        </w:tc>
        <w:tc>
          <w:tcPr>
            <w:tcW w:w="1434" w:type="dxa"/>
            <w:shd w:val="clear" w:color="auto" w:fill="auto"/>
            <w:vAlign w:val="center"/>
          </w:tcPr>
          <w:p w:rsidR="0066439A" w:rsidRPr="007540D9" w:rsidRDefault="0066439A" w:rsidP="00043748">
            <w:pPr>
              <w:pStyle w:val="TextPara"/>
            </w:pPr>
          </w:p>
        </w:tc>
        <w:tc>
          <w:tcPr>
            <w:tcW w:w="1434" w:type="dxa"/>
            <w:shd w:val="clear" w:color="auto" w:fill="auto"/>
            <w:vAlign w:val="center"/>
          </w:tcPr>
          <w:p w:rsidR="0066439A" w:rsidRPr="007540D9" w:rsidRDefault="0066439A" w:rsidP="00043748">
            <w:pPr>
              <w:pStyle w:val="TextPara"/>
            </w:pPr>
          </w:p>
        </w:tc>
      </w:tr>
      <w:tr w:rsidR="0066439A" w:rsidRPr="007540D9" w:rsidTr="0066439A">
        <w:trPr>
          <w:trHeight w:val="269"/>
        </w:trPr>
        <w:tc>
          <w:tcPr>
            <w:tcW w:w="4124" w:type="dxa"/>
            <w:shd w:val="clear" w:color="auto" w:fill="auto"/>
            <w:vAlign w:val="center"/>
          </w:tcPr>
          <w:p w:rsidR="0066439A" w:rsidRPr="007540D9" w:rsidRDefault="0066439A" w:rsidP="00043748">
            <w:pPr>
              <w:pStyle w:val="TextPara"/>
            </w:pPr>
            <w:r w:rsidRPr="007540D9">
              <w:t>Vision Australia Foundation</w:t>
            </w:r>
          </w:p>
        </w:tc>
        <w:tc>
          <w:tcPr>
            <w:tcW w:w="2228" w:type="dxa"/>
            <w:shd w:val="clear" w:color="auto" w:fill="auto"/>
            <w:vAlign w:val="center"/>
          </w:tcPr>
          <w:p w:rsidR="0066439A" w:rsidRPr="007540D9" w:rsidRDefault="0066439A" w:rsidP="00043748">
            <w:pPr>
              <w:pStyle w:val="TextPara"/>
            </w:pPr>
            <w:r w:rsidRPr="007540D9">
              <w:t>Australia</w:t>
            </w:r>
          </w:p>
        </w:tc>
        <w:tc>
          <w:tcPr>
            <w:tcW w:w="1434" w:type="dxa"/>
            <w:shd w:val="clear" w:color="auto" w:fill="B8CCE4"/>
            <w:vAlign w:val="center"/>
          </w:tcPr>
          <w:p w:rsidR="0066439A" w:rsidRPr="007540D9" w:rsidRDefault="0066439A" w:rsidP="00043748">
            <w:pPr>
              <w:pStyle w:val="TextPara"/>
              <w:rPr>
                <w:highlight w:val="darkRed"/>
              </w:rPr>
            </w:pPr>
            <w:r w:rsidRPr="007540D9">
              <w:t>100%</w:t>
            </w:r>
          </w:p>
        </w:tc>
        <w:tc>
          <w:tcPr>
            <w:tcW w:w="1434" w:type="dxa"/>
            <w:shd w:val="clear" w:color="auto" w:fill="auto"/>
            <w:vAlign w:val="center"/>
          </w:tcPr>
          <w:p w:rsidR="0066439A" w:rsidRPr="007540D9" w:rsidRDefault="0066439A" w:rsidP="00043748">
            <w:pPr>
              <w:pStyle w:val="TextPara"/>
              <w:rPr>
                <w:highlight w:val="darkRed"/>
              </w:rPr>
            </w:pPr>
            <w:r w:rsidRPr="007540D9">
              <w:t>100%</w:t>
            </w:r>
          </w:p>
        </w:tc>
      </w:tr>
      <w:tr w:rsidR="0066439A" w:rsidRPr="007540D9" w:rsidTr="0066439A">
        <w:trPr>
          <w:trHeight w:val="253"/>
        </w:trPr>
        <w:tc>
          <w:tcPr>
            <w:tcW w:w="4124" w:type="dxa"/>
            <w:shd w:val="clear" w:color="auto" w:fill="auto"/>
            <w:vAlign w:val="center"/>
          </w:tcPr>
          <w:p w:rsidR="0066439A" w:rsidRPr="007540D9" w:rsidRDefault="0066439A" w:rsidP="00043748">
            <w:pPr>
              <w:pStyle w:val="TextPara"/>
            </w:pPr>
            <w:r w:rsidRPr="007540D9">
              <w:t>Vision Australia Trust</w:t>
            </w:r>
          </w:p>
        </w:tc>
        <w:tc>
          <w:tcPr>
            <w:tcW w:w="2228" w:type="dxa"/>
            <w:shd w:val="clear" w:color="auto" w:fill="auto"/>
            <w:vAlign w:val="center"/>
          </w:tcPr>
          <w:p w:rsidR="0066439A" w:rsidRPr="007540D9" w:rsidRDefault="0066439A" w:rsidP="00043748">
            <w:pPr>
              <w:pStyle w:val="TextPara"/>
            </w:pPr>
            <w:r w:rsidRPr="007540D9">
              <w:t>Not incorporated</w:t>
            </w:r>
          </w:p>
        </w:tc>
        <w:tc>
          <w:tcPr>
            <w:tcW w:w="1434" w:type="dxa"/>
            <w:shd w:val="clear" w:color="auto" w:fill="B8CCE4"/>
            <w:vAlign w:val="center"/>
          </w:tcPr>
          <w:p w:rsidR="0066439A" w:rsidRPr="007540D9" w:rsidRDefault="0066439A" w:rsidP="00043748">
            <w:pPr>
              <w:pStyle w:val="TextPara"/>
              <w:rPr>
                <w:highlight w:val="darkRed"/>
              </w:rPr>
            </w:pPr>
            <w:r w:rsidRPr="007540D9">
              <w:t>100%</w:t>
            </w:r>
          </w:p>
        </w:tc>
        <w:tc>
          <w:tcPr>
            <w:tcW w:w="1434" w:type="dxa"/>
            <w:shd w:val="clear" w:color="auto" w:fill="auto"/>
            <w:vAlign w:val="center"/>
          </w:tcPr>
          <w:p w:rsidR="0066439A" w:rsidRPr="007540D9" w:rsidRDefault="0066439A" w:rsidP="00043748">
            <w:pPr>
              <w:pStyle w:val="TextPara"/>
              <w:rPr>
                <w:highlight w:val="darkRed"/>
              </w:rPr>
            </w:pPr>
            <w:r w:rsidRPr="007540D9">
              <w:t>100%</w:t>
            </w:r>
          </w:p>
        </w:tc>
      </w:tr>
      <w:tr w:rsidR="0066439A" w:rsidRPr="007540D9" w:rsidTr="0066439A">
        <w:trPr>
          <w:trHeight w:val="269"/>
        </w:trPr>
        <w:tc>
          <w:tcPr>
            <w:tcW w:w="4124" w:type="dxa"/>
            <w:shd w:val="clear" w:color="auto" w:fill="auto"/>
            <w:vAlign w:val="center"/>
          </w:tcPr>
          <w:p w:rsidR="0066439A" w:rsidRPr="007540D9" w:rsidRDefault="0066439A" w:rsidP="00043748">
            <w:pPr>
              <w:pStyle w:val="TextPara"/>
            </w:pPr>
            <w:r w:rsidRPr="00A171A7">
              <w:t>RVIB Foundation (Charitable Trust)</w:t>
            </w:r>
          </w:p>
        </w:tc>
        <w:tc>
          <w:tcPr>
            <w:tcW w:w="2228" w:type="dxa"/>
            <w:shd w:val="clear" w:color="auto" w:fill="auto"/>
            <w:vAlign w:val="center"/>
          </w:tcPr>
          <w:p w:rsidR="0066439A" w:rsidRPr="007540D9" w:rsidRDefault="0066439A" w:rsidP="00043748">
            <w:pPr>
              <w:pStyle w:val="TextPara"/>
            </w:pPr>
            <w:r w:rsidRPr="007540D9">
              <w:t>Not incorporated</w:t>
            </w:r>
          </w:p>
        </w:tc>
        <w:tc>
          <w:tcPr>
            <w:tcW w:w="1434" w:type="dxa"/>
            <w:shd w:val="clear" w:color="auto" w:fill="B8CCE4"/>
            <w:vAlign w:val="center"/>
          </w:tcPr>
          <w:p w:rsidR="0066439A" w:rsidRPr="007540D9" w:rsidRDefault="0066439A" w:rsidP="00043748">
            <w:pPr>
              <w:pStyle w:val="TextPara"/>
            </w:pPr>
            <w:r w:rsidRPr="007540D9">
              <w:t>100%</w:t>
            </w:r>
          </w:p>
        </w:tc>
        <w:tc>
          <w:tcPr>
            <w:tcW w:w="1434" w:type="dxa"/>
            <w:shd w:val="clear" w:color="auto" w:fill="auto"/>
            <w:vAlign w:val="center"/>
          </w:tcPr>
          <w:p w:rsidR="0066439A" w:rsidRPr="007540D9" w:rsidRDefault="0066439A" w:rsidP="00043748">
            <w:pPr>
              <w:pStyle w:val="TextPara"/>
            </w:pPr>
            <w:r w:rsidRPr="007540D9">
              <w:t>100%</w:t>
            </w:r>
          </w:p>
        </w:tc>
      </w:tr>
    </w:tbl>
    <w:p w:rsidR="0066439A" w:rsidRDefault="0085414F" w:rsidP="0085414F">
      <w:pPr>
        <w:pStyle w:val="Heading2"/>
        <w:divId w:val="572543552"/>
        <w:rPr>
          <w:lang w:eastAsia="en-AU"/>
        </w:rPr>
      </w:pPr>
      <w:bookmarkStart w:id="646" w:name="_Toc397963704"/>
      <w:bookmarkStart w:id="647" w:name="_Toc399336043"/>
      <w:bookmarkStart w:id="648" w:name="_Toc399337232"/>
      <w:bookmarkStart w:id="649" w:name="_Toc399337756"/>
      <w:bookmarkStart w:id="650" w:name="_Toc399503920"/>
      <w:r>
        <w:rPr>
          <w:lang w:eastAsia="en-AU"/>
        </w:rPr>
        <w:t xml:space="preserve">Note 28. </w:t>
      </w:r>
      <w:r w:rsidR="0066439A" w:rsidRPr="00A45BD8">
        <w:rPr>
          <w:lang w:eastAsia="en-AU"/>
        </w:rPr>
        <w:t>Parent entity disclosures</w:t>
      </w:r>
      <w:bookmarkEnd w:id="646"/>
      <w:bookmarkEnd w:id="647"/>
      <w:bookmarkEnd w:id="648"/>
      <w:bookmarkEnd w:id="649"/>
      <w:bookmarkEnd w:id="650"/>
    </w:p>
    <w:p w:rsidR="0085414F" w:rsidRPr="0085414F" w:rsidRDefault="0085414F" w:rsidP="0085414F">
      <w:pPr>
        <w:divId w:val="572543552"/>
        <w:rPr>
          <w:lang w:eastAsia="en-AU"/>
        </w:rPr>
      </w:pPr>
      <w:r w:rsidRPr="00A45BD8">
        <w:rPr>
          <w:lang w:eastAsia="en-AU"/>
        </w:rPr>
        <w:t>The accounting policies of the parent entity, which have been applied in determining the financial information below, are the same as those applied in the consolidated financial statements.</w:t>
      </w:r>
      <w:r>
        <w:rPr>
          <w:lang w:eastAsia="en-AU"/>
        </w:rPr>
        <w:t xml:space="preserve"> </w:t>
      </w:r>
      <w:r w:rsidRPr="00A45BD8">
        <w:rPr>
          <w:lang w:eastAsia="en-AU"/>
        </w:rPr>
        <w:t>Refer to note 3 for a summary of the significant accounting policies relating to the Group.</w:t>
      </w:r>
    </w:p>
    <w:tbl>
      <w:tblPr>
        <w:tblW w:w="9180" w:type="dxa"/>
        <w:tblInd w:w="108" w:type="dxa"/>
        <w:tblLook w:val="04A0" w:firstRow="1" w:lastRow="0" w:firstColumn="1" w:lastColumn="0" w:noHBand="0" w:noVBand="1"/>
      </w:tblPr>
      <w:tblGrid>
        <w:gridCol w:w="5812"/>
        <w:gridCol w:w="1701"/>
        <w:gridCol w:w="1667"/>
      </w:tblGrid>
      <w:tr w:rsidR="00366370" w:rsidRPr="00A45BD8" w:rsidTr="00E70E23">
        <w:trPr>
          <w:divId w:val="572543552"/>
          <w:trHeight w:val="932"/>
        </w:trPr>
        <w:tc>
          <w:tcPr>
            <w:tcW w:w="5812" w:type="dxa"/>
            <w:tcBorders>
              <w:left w:val="nil"/>
              <w:bottom w:val="single" w:sz="12" w:space="0" w:color="auto"/>
              <w:right w:val="nil"/>
            </w:tcBorders>
            <w:shd w:val="clear" w:color="auto" w:fill="auto"/>
            <w:vAlign w:val="center"/>
            <w:hideMark/>
          </w:tcPr>
          <w:p w:rsidR="00366370" w:rsidRPr="00A45BD8" w:rsidRDefault="00366370" w:rsidP="002A42A8">
            <w:pPr>
              <w:pStyle w:val="Tablenormal0"/>
            </w:pPr>
            <w:r w:rsidRPr="00A45BD8">
              <w:t>(Deficit) / Surplus of the parent entity</w:t>
            </w:r>
          </w:p>
        </w:tc>
        <w:tc>
          <w:tcPr>
            <w:tcW w:w="1701" w:type="dxa"/>
            <w:tcBorders>
              <w:left w:val="nil"/>
              <w:bottom w:val="single" w:sz="12" w:space="0" w:color="auto"/>
              <w:right w:val="nil"/>
            </w:tcBorders>
            <w:shd w:val="clear" w:color="auto" w:fill="B8CCE4" w:themeFill="accent1" w:themeFillTint="66"/>
            <w:vAlign w:val="center"/>
            <w:hideMark/>
          </w:tcPr>
          <w:p w:rsidR="00366370" w:rsidRPr="002A42A8" w:rsidRDefault="00366370" w:rsidP="002A42A8">
            <w:pPr>
              <w:pStyle w:val="Tablenormal0"/>
              <w:rPr>
                <w:b/>
              </w:rPr>
            </w:pPr>
            <w:r w:rsidRPr="002A42A8">
              <w:rPr>
                <w:b/>
              </w:rPr>
              <w:t>2014</w:t>
            </w:r>
          </w:p>
          <w:p w:rsidR="00366370" w:rsidRPr="002A42A8" w:rsidRDefault="00366370" w:rsidP="002A42A8">
            <w:pPr>
              <w:pStyle w:val="Tablenormal0"/>
              <w:rPr>
                <w:b/>
              </w:rPr>
            </w:pPr>
            <w:r w:rsidRPr="00A45BD8">
              <w:t>$’000</w:t>
            </w:r>
          </w:p>
        </w:tc>
        <w:tc>
          <w:tcPr>
            <w:tcW w:w="1667" w:type="dxa"/>
            <w:tcBorders>
              <w:left w:val="nil"/>
              <w:bottom w:val="single" w:sz="12" w:space="0" w:color="auto"/>
              <w:right w:val="nil"/>
            </w:tcBorders>
            <w:shd w:val="clear" w:color="auto" w:fill="auto"/>
            <w:vAlign w:val="center"/>
            <w:hideMark/>
          </w:tcPr>
          <w:p w:rsidR="00366370" w:rsidRPr="002A42A8" w:rsidRDefault="00366370" w:rsidP="002A42A8">
            <w:pPr>
              <w:pStyle w:val="Tablenormal0"/>
              <w:rPr>
                <w:b/>
              </w:rPr>
            </w:pPr>
            <w:r w:rsidRPr="002A42A8">
              <w:rPr>
                <w:b/>
              </w:rPr>
              <w:t>2013</w:t>
            </w:r>
          </w:p>
          <w:p w:rsidR="00366370" w:rsidRPr="002A42A8" w:rsidRDefault="00366370" w:rsidP="002A42A8">
            <w:pPr>
              <w:pStyle w:val="Tablenormal0"/>
              <w:rPr>
                <w:b/>
              </w:rPr>
            </w:pPr>
            <w:r w:rsidRPr="00A45BD8">
              <w:t>$'000</w:t>
            </w:r>
          </w:p>
        </w:tc>
      </w:tr>
      <w:tr w:rsidR="007978C8" w:rsidRPr="00A45BD8" w:rsidTr="00E70E23">
        <w:trPr>
          <w:divId w:val="572543552"/>
          <w:trHeight w:val="336"/>
        </w:trPr>
        <w:tc>
          <w:tcPr>
            <w:tcW w:w="5812" w:type="dxa"/>
            <w:tcBorders>
              <w:top w:val="single" w:sz="12" w:space="0" w:color="auto"/>
              <w:left w:val="nil"/>
              <w:bottom w:val="nil"/>
              <w:right w:val="nil"/>
            </w:tcBorders>
            <w:shd w:val="clear" w:color="auto" w:fill="auto"/>
            <w:vAlign w:val="center"/>
          </w:tcPr>
          <w:p w:rsidR="007978C8" w:rsidRPr="00A45BD8" w:rsidRDefault="007978C8" w:rsidP="002A42A8">
            <w:pPr>
              <w:pStyle w:val="Tablenormal0"/>
            </w:pPr>
            <w:r w:rsidRPr="00A45BD8">
              <w:t>Deficit for the year</w:t>
            </w:r>
          </w:p>
        </w:tc>
        <w:tc>
          <w:tcPr>
            <w:tcW w:w="1701" w:type="dxa"/>
            <w:tcBorders>
              <w:top w:val="single" w:sz="12" w:space="0" w:color="auto"/>
              <w:left w:val="nil"/>
              <w:right w:val="nil"/>
            </w:tcBorders>
            <w:shd w:val="clear" w:color="auto" w:fill="B8CCE4" w:themeFill="accent1" w:themeFillTint="66"/>
            <w:vAlign w:val="center"/>
          </w:tcPr>
          <w:p w:rsidR="007978C8" w:rsidRPr="00A45BD8" w:rsidRDefault="007978C8" w:rsidP="002A42A8">
            <w:pPr>
              <w:pStyle w:val="Tablenormal0"/>
            </w:pPr>
            <w:r>
              <w:t>(440)</w:t>
            </w:r>
          </w:p>
        </w:tc>
        <w:tc>
          <w:tcPr>
            <w:tcW w:w="1667" w:type="dxa"/>
            <w:tcBorders>
              <w:top w:val="single" w:sz="12" w:space="0" w:color="auto"/>
              <w:left w:val="nil"/>
              <w:right w:val="nil"/>
            </w:tcBorders>
            <w:shd w:val="clear" w:color="auto" w:fill="auto"/>
            <w:vAlign w:val="center"/>
          </w:tcPr>
          <w:p w:rsidR="007978C8" w:rsidRPr="00A45BD8" w:rsidRDefault="007978C8" w:rsidP="002A42A8">
            <w:pPr>
              <w:pStyle w:val="Tablenormal0"/>
            </w:pPr>
            <w:r>
              <w:t>(5,597)</w:t>
            </w:r>
          </w:p>
        </w:tc>
      </w:tr>
      <w:tr w:rsidR="007978C8" w:rsidRPr="00A45BD8" w:rsidTr="00B84CE3">
        <w:trPr>
          <w:divId w:val="572543552"/>
          <w:trHeight w:val="456"/>
        </w:trPr>
        <w:tc>
          <w:tcPr>
            <w:tcW w:w="5812" w:type="dxa"/>
            <w:vMerge w:val="restart"/>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 xml:space="preserve">Total comprehensive </w:t>
            </w:r>
            <w:r>
              <w:t>surplus / (</w:t>
            </w:r>
            <w:r w:rsidRPr="00A45BD8">
              <w:t>loss</w:t>
            </w:r>
            <w:r>
              <w:t>)</w:t>
            </w:r>
            <w:r w:rsidRPr="00A45BD8">
              <w:t xml:space="preserve"> for the year</w:t>
            </w:r>
          </w:p>
        </w:tc>
        <w:tc>
          <w:tcPr>
            <w:tcW w:w="1701" w:type="dxa"/>
            <w:vMerge w:val="restart"/>
            <w:tcBorders>
              <w:left w:val="nil"/>
              <w:bottom w:val="nil"/>
              <w:right w:val="nil"/>
            </w:tcBorders>
            <w:shd w:val="clear" w:color="auto" w:fill="B8CCE4" w:themeFill="accent1" w:themeFillTint="66"/>
            <w:vAlign w:val="center"/>
            <w:hideMark/>
          </w:tcPr>
          <w:p w:rsidR="007978C8" w:rsidRPr="00A45BD8" w:rsidRDefault="007978C8" w:rsidP="002A42A8">
            <w:pPr>
              <w:pStyle w:val="Tablenormal0"/>
            </w:pPr>
            <w:r w:rsidRPr="00A45BD8">
              <w:t>7,916</w:t>
            </w:r>
          </w:p>
        </w:tc>
        <w:tc>
          <w:tcPr>
            <w:tcW w:w="1667" w:type="dxa"/>
            <w:vMerge w:val="restart"/>
            <w:tcBorders>
              <w:left w:val="nil"/>
              <w:bottom w:val="nil"/>
              <w:right w:val="nil"/>
            </w:tcBorders>
            <w:shd w:val="clear" w:color="auto" w:fill="auto"/>
            <w:vAlign w:val="center"/>
            <w:hideMark/>
          </w:tcPr>
          <w:p w:rsidR="007978C8" w:rsidRPr="00A45BD8" w:rsidRDefault="007978C8" w:rsidP="002A42A8">
            <w:pPr>
              <w:pStyle w:val="Tablenormal0"/>
            </w:pPr>
            <w:r w:rsidRPr="00A45BD8">
              <w:t>(5,085)</w:t>
            </w:r>
          </w:p>
        </w:tc>
      </w:tr>
      <w:tr w:rsidR="007978C8" w:rsidRPr="00A45BD8" w:rsidTr="00AD4998">
        <w:trPr>
          <w:divId w:val="572543552"/>
          <w:trHeight w:val="456"/>
        </w:trPr>
        <w:tc>
          <w:tcPr>
            <w:tcW w:w="5812" w:type="dxa"/>
            <w:vMerge/>
            <w:tcBorders>
              <w:top w:val="nil"/>
              <w:left w:val="nil"/>
              <w:bottom w:val="nil"/>
              <w:right w:val="nil"/>
            </w:tcBorders>
            <w:vAlign w:val="center"/>
            <w:hideMark/>
          </w:tcPr>
          <w:p w:rsidR="007978C8" w:rsidRPr="00A45BD8" w:rsidRDefault="007978C8" w:rsidP="002A42A8">
            <w:pPr>
              <w:pStyle w:val="Tablenormal0"/>
            </w:pPr>
          </w:p>
        </w:tc>
        <w:tc>
          <w:tcPr>
            <w:tcW w:w="1701" w:type="dxa"/>
            <w:vMerge/>
            <w:tcBorders>
              <w:top w:val="nil"/>
              <w:left w:val="nil"/>
              <w:bottom w:val="nil"/>
              <w:right w:val="nil"/>
            </w:tcBorders>
            <w:shd w:val="clear" w:color="auto" w:fill="B8CCE4" w:themeFill="accent1" w:themeFillTint="66"/>
            <w:vAlign w:val="center"/>
            <w:hideMark/>
          </w:tcPr>
          <w:p w:rsidR="007978C8" w:rsidRPr="00A45BD8" w:rsidRDefault="007978C8" w:rsidP="002A42A8">
            <w:pPr>
              <w:pStyle w:val="Tablenormal0"/>
            </w:pPr>
          </w:p>
        </w:tc>
        <w:tc>
          <w:tcPr>
            <w:tcW w:w="1667" w:type="dxa"/>
            <w:vMerge/>
            <w:tcBorders>
              <w:top w:val="nil"/>
              <w:left w:val="nil"/>
              <w:bottom w:val="nil"/>
              <w:right w:val="nil"/>
            </w:tcBorders>
            <w:vAlign w:val="center"/>
            <w:hideMark/>
          </w:tcPr>
          <w:p w:rsidR="007978C8" w:rsidRPr="00A45BD8" w:rsidRDefault="007978C8" w:rsidP="002A42A8">
            <w:pPr>
              <w:pStyle w:val="Tablenormal0"/>
            </w:pPr>
          </w:p>
        </w:tc>
      </w:tr>
      <w:tr w:rsidR="007978C8" w:rsidRPr="00A45BD8" w:rsidTr="00AD4998">
        <w:trPr>
          <w:divId w:val="572543552"/>
          <w:trHeight w:val="336"/>
        </w:trPr>
        <w:tc>
          <w:tcPr>
            <w:tcW w:w="5812" w:type="dxa"/>
            <w:tcBorders>
              <w:top w:val="nil"/>
              <w:left w:val="nil"/>
              <w:bottom w:val="nil"/>
              <w:right w:val="nil"/>
            </w:tcBorders>
            <w:shd w:val="clear" w:color="auto" w:fill="auto"/>
            <w:vAlign w:val="center"/>
            <w:hideMark/>
          </w:tcPr>
          <w:p w:rsidR="007978C8" w:rsidRPr="002A42A8" w:rsidRDefault="007978C8" w:rsidP="002A42A8">
            <w:pPr>
              <w:pStyle w:val="Tablenormal0"/>
              <w:rPr>
                <w:b/>
              </w:rPr>
            </w:pPr>
            <w:r w:rsidRPr="002A42A8">
              <w:rPr>
                <w:b/>
              </w:rPr>
              <w:t xml:space="preserve">Financial position of the parent entity </w:t>
            </w:r>
          </w:p>
        </w:tc>
        <w:tc>
          <w:tcPr>
            <w:tcW w:w="1701" w:type="dxa"/>
            <w:tcBorders>
              <w:top w:val="nil"/>
              <w:left w:val="nil"/>
              <w:bottom w:val="nil"/>
              <w:right w:val="nil"/>
            </w:tcBorders>
            <w:shd w:val="clear" w:color="auto" w:fill="B8CCE4" w:themeFill="accent1" w:themeFillTint="66"/>
            <w:vAlign w:val="center"/>
            <w:hideMark/>
          </w:tcPr>
          <w:p w:rsidR="007978C8" w:rsidRPr="00A45BD8" w:rsidRDefault="007978C8" w:rsidP="002A42A8">
            <w:pPr>
              <w:pStyle w:val="Tablenormal0"/>
            </w:pPr>
          </w:p>
        </w:tc>
        <w:tc>
          <w:tcPr>
            <w:tcW w:w="1667" w:type="dxa"/>
            <w:tcBorders>
              <w:top w:val="nil"/>
              <w:left w:val="nil"/>
              <w:bottom w:val="nil"/>
              <w:right w:val="nil"/>
            </w:tcBorders>
            <w:shd w:val="clear" w:color="auto" w:fill="auto"/>
            <w:vAlign w:val="center"/>
            <w:hideMark/>
          </w:tcPr>
          <w:p w:rsidR="007978C8" w:rsidRPr="00A45BD8" w:rsidRDefault="007978C8" w:rsidP="002A42A8">
            <w:pPr>
              <w:pStyle w:val="Tablenormal0"/>
            </w:pPr>
          </w:p>
        </w:tc>
      </w:tr>
      <w:tr w:rsidR="007978C8" w:rsidRPr="00A45BD8" w:rsidTr="00AD4998">
        <w:trPr>
          <w:divId w:val="572543552"/>
          <w:trHeight w:val="336"/>
        </w:trPr>
        <w:tc>
          <w:tcPr>
            <w:tcW w:w="5812" w:type="dxa"/>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Current Assets</w:t>
            </w:r>
          </w:p>
        </w:tc>
        <w:tc>
          <w:tcPr>
            <w:tcW w:w="1701" w:type="dxa"/>
            <w:tcBorders>
              <w:top w:val="nil"/>
              <w:left w:val="nil"/>
              <w:bottom w:val="nil"/>
              <w:right w:val="nil"/>
            </w:tcBorders>
            <w:shd w:val="clear" w:color="auto" w:fill="B8CCE4" w:themeFill="accent1" w:themeFillTint="66"/>
            <w:vAlign w:val="center"/>
            <w:hideMark/>
          </w:tcPr>
          <w:p w:rsidR="007978C8" w:rsidRPr="00A45BD8" w:rsidRDefault="007978C8" w:rsidP="002A42A8">
            <w:pPr>
              <w:pStyle w:val="Tablenormal0"/>
            </w:pPr>
            <w:r>
              <w:t>18,405</w:t>
            </w:r>
          </w:p>
        </w:tc>
        <w:tc>
          <w:tcPr>
            <w:tcW w:w="1667" w:type="dxa"/>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23,175</w:t>
            </w:r>
          </w:p>
        </w:tc>
      </w:tr>
      <w:tr w:rsidR="007978C8" w:rsidRPr="00A45BD8" w:rsidTr="00AD4998">
        <w:trPr>
          <w:divId w:val="572543552"/>
          <w:trHeight w:val="336"/>
        </w:trPr>
        <w:tc>
          <w:tcPr>
            <w:tcW w:w="5812" w:type="dxa"/>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Total Assets</w:t>
            </w:r>
            <w:r>
              <w:t xml:space="preserve"> (i)</w:t>
            </w:r>
          </w:p>
        </w:tc>
        <w:tc>
          <w:tcPr>
            <w:tcW w:w="1701" w:type="dxa"/>
            <w:tcBorders>
              <w:top w:val="nil"/>
              <w:left w:val="nil"/>
              <w:bottom w:val="nil"/>
              <w:right w:val="nil"/>
            </w:tcBorders>
            <w:shd w:val="clear" w:color="auto" w:fill="B8CCE4" w:themeFill="accent1" w:themeFillTint="66"/>
            <w:vAlign w:val="center"/>
            <w:hideMark/>
          </w:tcPr>
          <w:p w:rsidR="007978C8" w:rsidRPr="00A45BD8" w:rsidRDefault="007978C8" w:rsidP="002A42A8">
            <w:pPr>
              <w:pStyle w:val="Tablenormal0"/>
            </w:pPr>
            <w:r>
              <w:t>125,909</w:t>
            </w:r>
          </w:p>
        </w:tc>
        <w:tc>
          <w:tcPr>
            <w:tcW w:w="1667" w:type="dxa"/>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125,982</w:t>
            </w:r>
          </w:p>
        </w:tc>
      </w:tr>
      <w:tr w:rsidR="007978C8" w:rsidRPr="00A45BD8" w:rsidTr="00AD4998">
        <w:trPr>
          <w:divId w:val="572543552"/>
          <w:trHeight w:val="336"/>
        </w:trPr>
        <w:tc>
          <w:tcPr>
            <w:tcW w:w="5812" w:type="dxa"/>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Current Liabilities</w:t>
            </w:r>
          </w:p>
        </w:tc>
        <w:tc>
          <w:tcPr>
            <w:tcW w:w="1701" w:type="dxa"/>
            <w:tcBorders>
              <w:top w:val="nil"/>
              <w:left w:val="nil"/>
              <w:bottom w:val="nil"/>
              <w:right w:val="nil"/>
            </w:tcBorders>
            <w:shd w:val="clear" w:color="auto" w:fill="B8CCE4" w:themeFill="accent1" w:themeFillTint="66"/>
            <w:vAlign w:val="center"/>
            <w:hideMark/>
          </w:tcPr>
          <w:p w:rsidR="007978C8" w:rsidRPr="00A45BD8" w:rsidRDefault="007978C8" w:rsidP="002A42A8">
            <w:pPr>
              <w:pStyle w:val="Tablenormal0"/>
            </w:pPr>
            <w:r w:rsidRPr="00A45BD8">
              <w:t>(18,</w:t>
            </w:r>
            <w:r>
              <w:t>124)</w:t>
            </w:r>
          </w:p>
        </w:tc>
        <w:tc>
          <w:tcPr>
            <w:tcW w:w="1667" w:type="dxa"/>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(19,268)</w:t>
            </w:r>
          </w:p>
        </w:tc>
      </w:tr>
      <w:tr w:rsidR="007978C8" w:rsidRPr="00A45BD8" w:rsidTr="00E70E23">
        <w:trPr>
          <w:divId w:val="572543552"/>
          <w:trHeight w:val="336"/>
        </w:trPr>
        <w:tc>
          <w:tcPr>
            <w:tcW w:w="5812" w:type="dxa"/>
            <w:tcBorders>
              <w:top w:val="nil"/>
              <w:left w:val="nil"/>
              <w:bottom w:val="single" w:sz="12" w:space="0" w:color="auto"/>
              <w:right w:val="nil"/>
            </w:tcBorders>
            <w:shd w:val="clear" w:color="auto" w:fill="auto"/>
            <w:vAlign w:val="center"/>
            <w:hideMark/>
          </w:tcPr>
          <w:p w:rsidR="007978C8" w:rsidRPr="00A45BD8" w:rsidRDefault="007978C8" w:rsidP="002A42A8">
            <w:pPr>
              <w:pStyle w:val="Tablenormal0"/>
            </w:pPr>
            <w:r w:rsidRPr="00A45BD8">
              <w:t>Total Liabilities</w:t>
            </w:r>
          </w:p>
        </w:tc>
        <w:tc>
          <w:tcPr>
            <w:tcW w:w="1701" w:type="dxa"/>
            <w:tcBorders>
              <w:top w:val="nil"/>
              <w:left w:val="nil"/>
              <w:bottom w:val="single" w:sz="12" w:space="0" w:color="auto"/>
              <w:right w:val="nil"/>
            </w:tcBorders>
            <w:shd w:val="clear" w:color="auto" w:fill="B8CCE4" w:themeFill="accent1" w:themeFillTint="66"/>
            <w:vAlign w:val="center"/>
            <w:hideMark/>
          </w:tcPr>
          <w:p w:rsidR="007978C8" w:rsidRPr="00A45BD8" w:rsidRDefault="007978C8" w:rsidP="002A42A8">
            <w:pPr>
              <w:pStyle w:val="Tablenormal0"/>
            </w:pPr>
            <w:r>
              <w:t>(19</w:t>
            </w:r>
            <w:r w:rsidRPr="00A45BD8">
              <w:t>,</w:t>
            </w:r>
            <w:r>
              <w:t>526</w:t>
            </w:r>
            <w:r w:rsidRPr="00A45BD8">
              <w:t>)</w:t>
            </w:r>
          </w:p>
        </w:tc>
        <w:tc>
          <w:tcPr>
            <w:tcW w:w="1667" w:type="dxa"/>
            <w:tcBorders>
              <w:top w:val="nil"/>
              <w:left w:val="nil"/>
              <w:bottom w:val="single" w:sz="12" w:space="0" w:color="auto"/>
              <w:right w:val="nil"/>
            </w:tcBorders>
            <w:shd w:val="clear" w:color="auto" w:fill="auto"/>
            <w:vAlign w:val="center"/>
            <w:hideMark/>
          </w:tcPr>
          <w:p w:rsidR="007978C8" w:rsidRPr="00A45BD8" w:rsidRDefault="007978C8" w:rsidP="002A42A8">
            <w:pPr>
              <w:pStyle w:val="Tablenormal0"/>
            </w:pPr>
            <w:r w:rsidRPr="00A45BD8">
              <w:t>(20,412)</w:t>
            </w:r>
          </w:p>
        </w:tc>
      </w:tr>
      <w:tr w:rsidR="007978C8" w:rsidRPr="00A45BD8" w:rsidTr="00E70E23">
        <w:trPr>
          <w:divId w:val="572543552"/>
          <w:trHeight w:val="336"/>
        </w:trPr>
        <w:tc>
          <w:tcPr>
            <w:tcW w:w="5812" w:type="dxa"/>
            <w:tcBorders>
              <w:top w:val="single" w:sz="12" w:space="0" w:color="auto"/>
              <w:left w:val="nil"/>
              <w:bottom w:val="single" w:sz="12" w:space="0" w:color="auto"/>
              <w:right w:val="nil"/>
            </w:tcBorders>
            <w:shd w:val="clear" w:color="auto" w:fill="auto"/>
            <w:vAlign w:val="center"/>
            <w:hideMark/>
          </w:tcPr>
          <w:p w:rsidR="007978C8" w:rsidRPr="00A45BD8" w:rsidRDefault="007978C8" w:rsidP="002A42A8">
            <w:pPr>
              <w:pStyle w:val="Tablenormal0"/>
            </w:pPr>
            <w:r w:rsidRPr="00A45BD8">
              <w:t>Net assets</w:t>
            </w:r>
          </w:p>
        </w:tc>
        <w:tc>
          <w:tcPr>
            <w:tcW w:w="1701" w:type="dxa"/>
            <w:tcBorders>
              <w:top w:val="single" w:sz="12" w:space="0" w:color="auto"/>
              <w:left w:val="nil"/>
              <w:bottom w:val="single" w:sz="12" w:space="0" w:color="auto"/>
              <w:right w:val="nil"/>
            </w:tcBorders>
            <w:shd w:val="clear" w:color="auto" w:fill="B8CCE4" w:themeFill="accent1" w:themeFillTint="66"/>
            <w:vAlign w:val="center"/>
            <w:hideMark/>
          </w:tcPr>
          <w:p w:rsidR="007978C8" w:rsidRPr="00A45BD8" w:rsidRDefault="007978C8" w:rsidP="002A42A8">
            <w:pPr>
              <w:pStyle w:val="Tablenormal0"/>
            </w:pPr>
            <w:r w:rsidRPr="00A45BD8">
              <w:t>106,383</w:t>
            </w:r>
          </w:p>
        </w:tc>
        <w:tc>
          <w:tcPr>
            <w:tcW w:w="1667" w:type="dxa"/>
            <w:tcBorders>
              <w:top w:val="single" w:sz="12" w:space="0" w:color="auto"/>
              <w:left w:val="nil"/>
              <w:bottom w:val="single" w:sz="12" w:space="0" w:color="auto"/>
              <w:right w:val="nil"/>
            </w:tcBorders>
            <w:shd w:val="clear" w:color="auto" w:fill="auto"/>
            <w:vAlign w:val="center"/>
            <w:hideMark/>
          </w:tcPr>
          <w:p w:rsidR="007978C8" w:rsidRPr="00A45BD8" w:rsidRDefault="007978C8" w:rsidP="002A42A8">
            <w:pPr>
              <w:pStyle w:val="Tablenormal0"/>
            </w:pPr>
            <w:r w:rsidRPr="00A45BD8">
              <w:t>105,570</w:t>
            </w:r>
          </w:p>
        </w:tc>
      </w:tr>
      <w:tr w:rsidR="007978C8" w:rsidRPr="00A45BD8" w:rsidTr="00E70E23">
        <w:trPr>
          <w:divId w:val="572543552"/>
          <w:trHeight w:val="520"/>
        </w:trPr>
        <w:tc>
          <w:tcPr>
            <w:tcW w:w="5812" w:type="dxa"/>
            <w:tcBorders>
              <w:top w:val="single" w:sz="12" w:space="0" w:color="auto"/>
              <w:left w:val="nil"/>
              <w:bottom w:val="nil"/>
              <w:right w:val="nil"/>
            </w:tcBorders>
            <w:shd w:val="clear" w:color="auto" w:fill="auto"/>
            <w:vAlign w:val="center"/>
            <w:hideMark/>
          </w:tcPr>
          <w:p w:rsidR="007978C8" w:rsidRPr="002A42A8" w:rsidRDefault="007978C8" w:rsidP="002A42A8">
            <w:pPr>
              <w:pStyle w:val="Tablenormal0"/>
              <w:rPr>
                <w:b/>
              </w:rPr>
            </w:pPr>
            <w:r w:rsidRPr="002A42A8">
              <w:rPr>
                <w:b/>
              </w:rPr>
              <w:t>Total equity of the parent entity comprising of</w:t>
            </w:r>
          </w:p>
        </w:tc>
        <w:tc>
          <w:tcPr>
            <w:tcW w:w="1701" w:type="dxa"/>
            <w:tcBorders>
              <w:top w:val="single" w:sz="12" w:space="0" w:color="auto"/>
              <w:left w:val="nil"/>
              <w:bottom w:val="nil"/>
              <w:right w:val="nil"/>
            </w:tcBorders>
            <w:shd w:val="clear" w:color="auto" w:fill="B8CCE4" w:themeFill="accent1" w:themeFillTint="66"/>
            <w:vAlign w:val="center"/>
            <w:hideMark/>
          </w:tcPr>
          <w:p w:rsidR="007978C8" w:rsidRPr="00A45BD8" w:rsidRDefault="007978C8" w:rsidP="002A42A8">
            <w:pPr>
              <w:pStyle w:val="Tablenormal0"/>
            </w:pPr>
          </w:p>
        </w:tc>
        <w:tc>
          <w:tcPr>
            <w:tcW w:w="1667" w:type="dxa"/>
            <w:tcBorders>
              <w:top w:val="single" w:sz="12" w:space="0" w:color="auto"/>
              <w:left w:val="nil"/>
              <w:bottom w:val="nil"/>
              <w:right w:val="nil"/>
            </w:tcBorders>
            <w:shd w:val="clear" w:color="auto" w:fill="auto"/>
            <w:vAlign w:val="center"/>
            <w:hideMark/>
          </w:tcPr>
          <w:p w:rsidR="007978C8" w:rsidRPr="00A45BD8" w:rsidRDefault="007978C8" w:rsidP="002A42A8">
            <w:pPr>
              <w:pStyle w:val="Tablenormal0"/>
            </w:pPr>
          </w:p>
        </w:tc>
      </w:tr>
      <w:tr w:rsidR="007978C8" w:rsidRPr="00A45BD8" w:rsidTr="00AD4998">
        <w:trPr>
          <w:divId w:val="572543552"/>
          <w:trHeight w:val="336"/>
        </w:trPr>
        <w:tc>
          <w:tcPr>
            <w:tcW w:w="5812" w:type="dxa"/>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Asset Revaluation Reserve</w:t>
            </w:r>
          </w:p>
        </w:tc>
        <w:tc>
          <w:tcPr>
            <w:tcW w:w="1701" w:type="dxa"/>
            <w:tcBorders>
              <w:top w:val="nil"/>
              <w:left w:val="nil"/>
              <w:bottom w:val="nil"/>
              <w:right w:val="nil"/>
            </w:tcBorders>
            <w:shd w:val="clear" w:color="auto" w:fill="B8CCE4" w:themeFill="accent1" w:themeFillTint="66"/>
            <w:vAlign w:val="center"/>
            <w:hideMark/>
          </w:tcPr>
          <w:p w:rsidR="007978C8" w:rsidRPr="00A45BD8" w:rsidRDefault="007978C8" w:rsidP="002A42A8">
            <w:pPr>
              <w:pStyle w:val="Tablenormal0"/>
            </w:pPr>
            <w:r w:rsidRPr="00A45BD8">
              <w:t>4,650</w:t>
            </w:r>
          </w:p>
        </w:tc>
        <w:tc>
          <w:tcPr>
            <w:tcW w:w="1667" w:type="dxa"/>
            <w:tcBorders>
              <w:top w:val="nil"/>
              <w:left w:val="nil"/>
              <w:bottom w:val="nil"/>
              <w:right w:val="nil"/>
            </w:tcBorders>
            <w:shd w:val="clear" w:color="auto" w:fill="auto"/>
            <w:vAlign w:val="center"/>
            <w:hideMark/>
          </w:tcPr>
          <w:p w:rsidR="007978C8" w:rsidRPr="00A45BD8" w:rsidRDefault="007978C8" w:rsidP="002A42A8">
            <w:pPr>
              <w:pStyle w:val="Tablenormal0"/>
            </w:pPr>
            <w:r w:rsidRPr="00A45BD8">
              <w:t>1,597</w:t>
            </w:r>
          </w:p>
        </w:tc>
      </w:tr>
      <w:tr w:rsidR="007978C8" w:rsidRPr="00A45BD8" w:rsidTr="00E70E23">
        <w:trPr>
          <w:divId w:val="572543552"/>
          <w:trHeight w:val="336"/>
        </w:trPr>
        <w:tc>
          <w:tcPr>
            <w:tcW w:w="5812" w:type="dxa"/>
            <w:tcBorders>
              <w:top w:val="nil"/>
              <w:left w:val="nil"/>
              <w:bottom w:val="single" w:sz="12" w:space="0" w:color="auto"/>
              <w:right w:val="nil"/>
            </w:tcBorders>
            <w:shd w:val="clear" w:color="auto" w:fill="auto"/>
            <w:vAlign w:val="center"/>
            <w:hideMark/>
          </w:tcPr>
          <w:p w:rsidR="007978C8" w:rsidRPr="00A45BD8" w:rsidRDefault="007978C8" w:rsidP="002A42A8">
            <w:pPr>
              <w:pStyle w:val="Tablenormal0"/>
            </w:pPr>
            <w:r w:rsidRPr="00A45BD8">
              <w:t>Retained Surplus</w:t>
            </w:r>
          </w:p>
        </w:tc>
        <w:tc>
          <w:tcPr>
            <w:tcW w:w="1701" w:type="dxa"/>
            <w:tcBorders>
              <w:top w:val="nil"/>
              <w:left w:val="nil"/>
              <w:bottom w:val="single" w:sz="12" w:space="0" w:color="auto"/>
              <w:right w:val="nil"/>
            </w:tcBorders>
            <w:shd w:val="clear" w:color="auto" w:fill="B8CCE4" w:themeFill="accent1" w:themeFillTint="66"/>
            <w:vAlign w:val="center"/>
            <w:hideMark/>
          </w:tcPr>
          <w:p w:rsidR="007978C8" w:rsidRPr="00A45BD8" w:rsidRDefault="007978C8" w:rsidP="002A42A8">
            <w:pPr>
              <w:pStyle w:val="Tablenormal0"/>
            </w:pPr>
            <w:r w:rsidRPr="00A45BD8">
              <w:t>101,733</w:t>
            </w:r>
          </w:p>
        </w:tc>
        <w:tc>
          <w:tcPr>
            <w:tcW w:w="1667" w:type="dxa"/>
            <w:tcBorders>
              <w:top w:val="nil"/>
              <w:left w:val="nil"/>
              <w:bottom w:val="single" w:sz="12" w:space="0" w:color="auto"/>
              <w:right w:val="nil"/>
            </w:tcBorders>
            <w:shd w:val="clear" w:color="auto" w:fill="auto"/>
            <w:vAlign w:val="center"/>
            <w:hideMark/>
          </w:tcPr>
          <w:p w:rsidR="007978C8" w:rsidRPr="00A45BD8" w:rsidRDefault="007978C8" w:rsidP="002A42A8">
            <w:pPr>
              <w:pStyle w:val="Tablenormal0"/>
            </w:pPr>
            <w:r w:rsidRPr="00A45BD8">
              <w:t>103,973</w:t>
            </w:r>
          </w:p>
        </w:tc>
      </w:tr>
      <w:tr w:rsidR="007978C8" w:rsidRPr="00A45BD8" w:rsidTr="00E70E23">
        <w:trPr>
          <w:divId w:val="572543552"/>
          <w:trHeight w:val="475"/>
        </w:trPr>
        <w:tc>
          <w:tcPr>
            <w:tcW w:w="5812" w:type="dxa"/>
            <w:tcBorders>
              <w:top w:val="single" w:sz="12" w:space="0" w:color="auto"/>
              <w:left w:val="nil"/>
              <w:bottom w:val="single" w:sz="12" w:space="0" w:color="auto"/>
              <w:right w:val="nil"/>
            </w:tcBorders>
            <w:shd w:val="clear" w:color="auto" w:fill="auto"/>
            <w:vAlign w:val="center"/>
            <w:hideMark/>
          </w:tcPr>
          <w:p w:rsidR="007978C8" w:rsidRPr="002A42A8" w:rsidRDefault="007978C8" w:rsidP="002A42A8">
            <w:pPr>
              <w:pStyle w:val="Tablenormal0"/>
              <w:rPr>
                <w:b/>
              </w:rPr>
            </w:pPr>
            <w:r w:rsidRPr="002A42A8">
              <w:rPr>
                <w:b/>
              </w:rPr>
              <w:t>Total equity attributable to Vision Australia Limited</w:t>
            </w:r>
          </w:p>
        </w:tc>
        <w:tc>
          <w:tcPr>
            <w:tcW w:w="1701" w:type="dxa"/>
            <w:tcBorders>
              <w:top w:val="single" w:sz="12" w:space="0" w:color="auto"/>
              <w:left w:val="nil"/>
              <w:bottom w:val="single" w:sz="12" w:space="0" w:color="auto"/>
              <w:right w:val="nil"/>
            </w:tcBorders>
            <w:shd w:val="clear" w:color="auto" w:fill="B8CCE4" w:themeFill="accent1" w:themeFillTint="66"/>
            <w:vAlign w:val="center"/>
            <w:hideMark/>
          </w:tcPr>
          <w:p w:rsidR="007978C8" w:rsidRPr="00A45BD8" w:rsidRDefault="007978C8" w:rsidP="002A42A8">
            <w:pPr>
              <w:pStyle w:val="Tablenormal0"/>
            </w:pPr>
            <w:r w:rsidRPr="00A45BD8">
              <w:t>106,383</w:t>
            </w:r>
          </w:p>
        </w:tc>
        <w:tc>
          <w:tcPr>
            <w:tcW w:w="1667" w:type="dxa"/>
            <w:tcBorders>
              <w:top w:val="single" w:sz="12" w:space="0" w:color="auto"/>
              <w:left w:val="nil"/>
              <w:bottom w:val="single" w:sz="12" w:space="0" w:color="auto"/>
              <w:right w:val="nil"/>
            </w:tcBorders>
            <w:shd w:val="clear" w:color="auto" w:fill="auto"/>
            <w:vAlign w:val="center"/>
            <w:hideMark/>
          </w:tcPr>
          <w:p w:rsidR="007978C8" w:rsidRPr="00A45BD8" w:rsidRDefault="007978C8" w:rsidP="002A42A8">
            <w:pPr>
              <w:pStyle w:val="Tablenormal0"/>
            </w:pPr>
            <w:r w:rsidRPr="00A45BD8">
              <w:t>105,570</w:t>
            </w:r>
          </w:p>
        </w:tc>
      </w:tr>
    </w:tbl>
    <w:p w:rsidR="0066439A" w:rsidRDefault="00CA1D9B" w:rsidP="00E70E23">
      <w:pPr>
        <w:pStyle w:val="ListParagraph"/>
        <w:numPr>
          <w:ilvl w:val="0"/>
          <w:numId w:val="57"/>
        </w:numPr>
        <w:divId w:val="572543552"/>
      </w:pPr>
      <w:r w:rsidRPr="00A45BD8">
        <w:lastRenderedPageBreak/>
        <w:t>The contingent liabilities (Note 21) and the commitments for expenditure (Note 22) of the Group are the liabilities of the parent entity.</w:t>
      </w:r>
    </w:p>
    <w:p w:rsidR="005A2C90" w:rsidRPr="00531454" w:rsidRDefault="00CA1D9B" w:rsidP="00366370">
      <w:pPr>
        <w:pStyle w:val="Heading2"/>
        <w:divId w:val="572543552"/>
        <w:rPr>
          <w:lang w:eastAsia="en-AU"/>
        </w:rPr>
      </w:pPr>
      <w:bookmarkStart w:id="651" w:name="_Toc399336044"/>
      <w:bookmarkStart w:id="652" w:name="_Toc399503921"/>
      <w:r>
        <w:rPr>
          <w:lang w:eastAsia="en-AU"/>
        </w:rPr>
        <w:t xml:space="preserve">Note 29. </w:t>
      </w:r>
      <w:r w:rsidR="005A2C90" w:rsidRPr="00531454">
        <w:rPr>
          <w:lang w:eastAsia="en-AU"/>
        </w:rPr>
        <w:t>Remuneration of auditors</w:t>
      </w:r>
      <w:bookmarkEnd w:id="651"/>
      <w:bookmarkEnd w:id="652"/>
      <w:r w:rsidR="00445C98">
        <w:rPr>
          <w:lang w:eastAsia="en-AU"/>
        </w:rPr>
        <w:t xml:space="preserve"> </w:t>
      </w:r>
    </w:p>
    <w:tbl>
      <w:tblPr>
        <w:tblW w:w="9169" w:type="dxa"/>
        <w:tblInd w:w="108" w:type="dxa"/>
        <w:tblLook w:val="04A0" w:firstRow="1" w:lastRow="0" w:firstColumn="1" w:lastColumn="0" w:noHBand="0" w:noVBand="1"/>
      </w:tblPr>
      <w:tblGrid>
        <w:gridCol w:w="5837"/>
        <w:gridCol w:w="1680"/>
        <w:gridCol w:w="1652"/>
      </w:tblGrid>
      <w:tr w:rsidR="007978C8" w:rsidRPr="00531454" w:rsidTr="00E70E23">
        <w:trPr>
          <w:trHeight w:val="342"/>
        </w:trPr>
        <w:tc>
          <w:tcPr>
            <w:tcW w:w="5837" w:type="dxa"/>
            <w:tcBorders>
              <w:left w:val="nil"/>
              <w:bottom w:val="single" w:sz="12" w:space="0" w:color="auto"/>
              <w:right w:val="nil"/>
            </w:tcBorders>
            <w:shd w:val="clear" w:color="auto" w:fill="auto"/>
            <w:noWrap/>
            <w:vAlign w:val="center"/>
            <w:hideMark/>
          </w:tcPr>
          <w:p w:rsidR="007978C8" w:rsidRPr="00531454" w:rsidRDefault="007978C8" w:rsidP="00043748">
            <w:pPr>
              <w:rPr>
                <w:lang w:eastAsia="en-AU"/>
              </w:rPr>
            </w:pPr>
          </w:p>
        </w:tc>
        <w:tc>
          <w:tcPr>
            <w:tcW w:w="1680" w:type="dxa"/>
            <w:tcBorders>
              <w:left w:val="nil"/>
              <w:bottom w:val="single" w:sz="12" w:space="0" w:color="auto"/>
              <w:right w:val="nil"/>
            </w:tcBorders>
            <w:shd w:val="clear" w:color="auto" w:fill="B8CCE4" w:themeFill="accent1" w:themeFillTint="66"/>
            <w:vAlign w:val="center"/>
            <w:hideMark/>
          </w:tcPr>
          <w:p w:rsidR="007978C8" w:rsidRPr="00366370" w:rsidRDefault="007978C8" w:rsidP="00EB0E82">
            <w:pPr>
              <w:pStyle w:val="Tablenormal0"/>
              <w:rPr>
                <w:b/>
              </w:rPr>
            </w:pPr>
            <w:r w:rsidRPr="00366370">
              <w:rPr>
                <w:b/>
              </w:rPr>
              <w:t>2014</w:t>
            </w:r>
          </w:p>
        </w:tc>
        <w:tc>
          <w:tcPr>
            <w:tcW w:w="1652" w:type="dxa"/>
            <w:tcBorders>
              <w:left w:val="nil"/>
              <w:bottom w:val="single" w:sz="12" w:space="0" w:color="auto"/>
              <w:right w:val="nil"/>
            </w:tcBorders>
            <w:shd w:val="clear" w:color="auto" w:fill="auto"/>
            <w:vAlign w:val="center"/>
            <w:hideMark/>
          </w:tcPr>
          <w:p w:rsidR="007978C8" w:rsidRPr="00366370" w:rsidRDefault="007978C8" w:rsidP="00EB0E82">
            <w:pPr>
              <w:pStyle w:val="Tablenormal0"/>
              <w:rPr>
                <w:b/>
              </w:rPr>
            </w:pPr>
            <w:r w:rsidRPr="00366370">
              <w:rPr>
                <w:b/>
              </w:rPr>
              <w:t>2013</w:t>
            </w:r>
          </w:p>
        </w:tc>
      </w:tr>
      <w:tr w:rsidR="007978C8" w:rsidRPr="00531454" w:rsidTr="00E70E23">
        <w:trPr>
          <w:trHeight w:val="342"/>
        </w:trPr>
        <w:tc>
          <w:tcPr>
            <w:tcW w:w="5837" w:type="dxa"/>
            <w:tcBorders>
              <w:top w:val="single" w:sz="12" w:space="0" w:color="auto"/>
              <w:left w:val="nil"/>
              <w:bottom w:val="nil"/>
              <w:right w:val="nil"/>
            </w:tcBorders>
            <w:shd w:val="clear" w:color="auto" w:fill="auto"/>
            <w:vAlign w:val="center"/>
            <w:hideMark/>
          </w:tcPr>
          <w:p w:rsidR="007978C8" w:rsidRPr="00531454" w:rsidRDefault="007978C8" w:rsidP="00EB0E82">
            <w:pPr>
              <w:pStyle w:val="Tablenormal0"/>
            </w:pPr>
            <w:r w:rsidRPr="00531454">
              <w:t>Audit of the Financial Report</w:t>
            </w:r>
          </w:p>
        </w:tc>
        <w:tc>
          <w:tcPr>
            <w:tcW w:w="1680" w:type="dxa"/>
            <w:tcBorders>
              <w:top w:val="single" w:sz="12" w:space="0" w:color="auto"/>
              <w:left w:val="nil"/>
              <w:bottom w:val="nil"/>
              <w:right w:val="nil"/>
            </w:tcBorders>
            <w:shd w:val="clear" w:color="auto" w:fill="B8CCE4" w:themeFill="accent1" w:themeFillTint="66"/>
            <w:vAlign w:val="center"/>
            <w:hideMark/>
          </w:tcPr>
          <w:p w:rsidR="007978C8" w:rsidRPr="00531454" w:rsidRDefault="007978C8" w:rsidP="00EB0E82">
            <w:pPr>
              <w:pStyle w:val="Tablenormal0"/>
            </w:pPr>
            <w:r w:rsidRPr="00531454">
              <w:t>89,250</w:t>
            </w:r>
          </w:p>
        </w:tc>
        <w:tc>
          <w:tcPr>
            <w:tcW w:w="1652" w:type="dxa"/>
            <w:tcBorders>
              <w:top w:val="single" w:sz="12" w:space="0" w:color="auto"/>
              <w:left w:val="nil"/>
              <w:bottom w:val="nil"/>
              <w:right w:val="nil"/>
            </w:tcBorders>
            <w:shd w:val="clear" w:color="auto" w:fill="auto"/>
            <w:noWrap/>
            <w:vAlign w:val="center"/>
            <w:hideMark/>
          </w:tcPr>
          <w:p w:rsidR="007978C8" w:rsidRPr="00531454" w:rsidRDefault="007978C8" w:rsidP="00EB0E82">
            <w:pPr>
              <w:pStyle w:val="Tablenormal0"/>
            </w:pPr>
            <w:r w:rsidRPr="00531454">
              <w:t>85,000</w:t>
            </w:r>
          </w:p>
        </w:tc>
      </w:tr>
      <w:tr w:rsidR="007978C8" w:rsidRPr="00531454" w:rsidTr="00E70E23">
        <w:trPr>
          <w:trHeight w:val="342"/>
        </w:trPr>
        <w:tc>
          <w:tcPr>
            <w:tcW w:w="5837" w:type="dxa"/>
            <w:tcBorders>
              <w:top w:val="nil"/>
              <w:left w:val="nil"/>
              <w:bottom w:val="single" w:sz="12" w:space="0" w:color="auto"/>
              <w:right w:val="nil"/>
            </w:tcBorders>
            <w:shd w:val="clear" w:color="auto" w:fill="auto"/>
            <w:vAlign w:val="center"/>
            <w:hideMark/>
          </w:tcPr>
          <w:p w:rsidR="007978C8" w:rsidRPr="00531454" w:rsidRDefault="007978C8" w:rsidP="00EB0E82">
            <w:pPr>
              <w:pStyle w:val="Tablenormal0"/>
            </w:pPr>
            <w:r w:rsidRPr="00531454">
              <w:t>Audit of grant and lottery returns</w:t>
            </w:r>
          </w:p>
        </w:tc>
        <w:tc>
          <w:tcPr>
            <w:tcW w:w="1680" w:type="dxa"/>
            <w:tcBorders>
              <w:top w:val="nil"/>
              <w:left w:val="nil"/>
              <w:bottom w:val="single" w:sz="12" w:space="0" w:color="auto"/>
              <w:right w:val="nil"/>
            </w:tcBorders>
            <w:shd w:val="clear" w:color="auto" w:fill="B8CCE4" w:themeFill="accent1" w:themeFillTint="66"/>
            <w:vAlign w:val="center"/>
            <w:hideMark/>
          </w:tcPr>
          <w:p w:rsidR="007978C8" w:rsidRPr="00531454" w:rsidRDefault="007978C8" w:rsidP="00EB0E82">
            <w:pPr>
              <w:pStyle w:val="Tablenormal0"/>
            </w:pPr>
            <w:r w:rsidRPr="00531454">
              <w:t>56,438</w:t>
            </w:r>
          </w:p>
        </w:tc>
        <w:tc>
          <w:tcPr>
            <w:tcW w:w="1652" w:type="dxa"/>
            <w:tcBorders>
              <w:top w:val="nil"/>
              <w:left w:val="nil"/>
              <w:bottom w:val="single" w:sz="12" w:space="0" w:color="auto"/>
              <w:right w:val="nil"/>
            </w:tcBorders>
            <w:shd w:val="clear" w:color="auto" w:fill="auto"/>
            <w:vAlign w:val="center"/>
            <w:hideMark/>
          </w:tcPr>
          <w:p w:rsidR="007978C8" w:rsidRPr="00531454" w:rsidRDefault="007978C8" w:rsidP="00EB0E82">
            <w:pPr>
              <w:pStyle w:val="Tablenormal0"/>
            </w:pPr>
            <w:r w:rsidRPr="00531454">
              <w:t>53,750</w:t>
            </w:r>
          </w:p>
        </w:tc>
      </w:tr>
      <w:tr w:rsidR="007978C8" w:rsidRPr="00531454" w:rsidTr="00E70E23">
        <w:trPr>
          <w:trHeight w:val="342"/>
        </w:trPr>
        <w:tc>
          <w:tcPr>
            <w:tcW w:w="5837" w:type="dxa"/>
            <w:tcBorders>
              <w:top w:val="single" w:sz="12" w:space="0" w:color="auto"/>
              <w:left w:val="nil"/>
              <w:bottom w:val="single" w:sz="12" w:space="0" w:color="auto"/>
              <w:right w:val="nil"/>
            </w:tcBorders>
            <w:shd w:val="clear" w:color="auto" w:fill="auto"/>
            <w:vAlign w:val="center"/>
            <w:hideMark/>
          </w:tcPr>
          <w:p w:rsidR="007978C8" w:rsidRPr="00531454" w:rsidRDefault="007978C8" w:rsidP="00EB0E82">
            <w:pPr>
              <w:pStyle w:val="Tablenormal0"/>
            </w:pPr>
          </w:p>
        </w:tc>
        <w:tc>
          <w:tcPr>
            <w:tcW w:w="1680" w:type="dxa"/>
            <w:tcBorders>
              <w:top w:val="single" w:sz="12" w:space="0" w:color="auto"/>
              <w:left w:val="nil"/>
              <w:bottom w:val="single" w:sz="12" w:space="0" w:color="auto"/>
              <w:right w:val="nil"/>
            </w:tcBorders>
            <w:shd w:val="clear" w:color="auto" w:fill="B8CCE4" w:themeFill="accent1" w:themeFillTint="66"/>
            <w:vAlign w:val="center"/>
            <w:hideMark/>
          </w:tcPr>
          <w:p w:rsidR="007978C8" w:rsidRPr="00531454" w:rsidRDefault="007978C8" w:rsidP="00EB0E82">
            <w:pPr>
              <w:pStyle w:val="Tablenormal0"/>
            </w:pPr>
            <w:r w:rsidRPr="00531454">
              <w:t>145,688</w:t>
            </w:r>
          </w:p>
        </w:tc>
        <w:tc>
          <w:tcPr>
            <w:tcW w:w="1652" w:type="dxa"/>
            <w:tcBorders>
              <w:top w:val="single" w:sz="12" w:space="0" w:color="auto"/>
              <w:left w:val="nil"/>
              <w:bottom w:val="single" w:sz="12" w:space="0" w:color="auto"/>
              <w:right w:val="nil"/>
            </w:tcBorders>
            <w:shd w:val="clear" w:color="auto" w:fill="auto"/>
            <w:vAlign w:val="center"/>
            <w:hideMark/>
          </w:tcPr>
          <w:p w:rsidR="007978C8" w:rsidRPr="00531454" w:rsidRDefault="007978C8" w:rsidP="00EB0E82">
            <w:pPr>
              <w:pStyle w:val="Tablenormal0"/>
            </w:pPr>
            <w:r w:rsidRPr="00531454">
              <w:t>138,750</w:t>
            </w:r>
          </w:p>
        </w:tc>
      </w:tr>
    </w:tbl>
    <w:p w:rsidR="00A86E0B" w:rsidRPr="002B0D63" w:rsidRDefault="00A86E0B" w:rsidP="002B0D63">
      <w:bookmarkStart w:id="653" w:name="_Toc399336045"/>
      <w:bookmarkStart w:id="654" w:name="_Toc399337233"/>
      <w:bookmarkStart w:id="655" w:name="_Toc399337757"/>
      <w:bookmarkStart w:id="656" w:name="_Toc399503922"/>
      <w:bookmarkStart w:id="657" w:name="_Toc397963706"/>
      <w:r w:rsidRPr="00A86E0B">
        <w:t>The auditor of the Group is Deloitte Touche Tohmatsu</w:t>
      </w:r>
      <w:bookmarkEnd w:id="653"/>
      <w:bookmarkEnd w:id="654"/>
      <w:bookmarkEnd w:id="655"/>
      <w:bookmarkEnd w:id="656"/>
      <w:r w:rsidRPr="00A86E0B">
        <w:t xml:space="preserve"> </w:t>
      </w:r>
    </w:p>
    <w:p w:rsidR="00A86E0B" w:rsidRDefault="00CA1D9B" w:rsidP="00A86E0B">
      <w:pPr>
        <w:pStyle w:val="Heading2"/>
        <w:rPr>
          <w:lang w:eastAsia="en-AU"/>
        </w:rPr>
      </w:pPr>
      <w:bookmarkStart w:id="658" w:name="_Toc399336046"/>
      <w:bookmarkStart w:id="659" w:name="_Toc399337234"/>
      <w:bookmarkStart w:id="660" w:name="_Toc399337758"/>
      <w:bookmarkStart w:id="661" w:name="_Toc399503923"/>
      <w:r>
        <w:rPr>
          <w:lang w:eastAsia="en-AU"/>
        </w:rPr>
        <w:t xml:space="preserve">Note 30. </w:t>
      </w:r>
      <w:r w:rsidR="0066439A" w:rsidRPr="00F85CC2">
        <w:rPr>
          <w:lang w:eastAsia="en-AU"/>
        </w:rPr>
        <w:t>Information required by the Charitable Fundraising Act 1991 (NSW)</w:t>
      </w:r>
      <w:bookmarkEnd w:id="657"/>
      <w:bookmarkEnd w:id="658"/>
      <w:bookmarkEnd w:id="659"/>
      <w:bookmarkEnd w:id="660"/>
      <w:bookmarkEnd w:id="661"/>
    </w:p>
    <w:p w:rsidR="0066439A" w:rsidRPr="002B0D63" w:rsidRDefault="00A86E0B" w:rsidP="002B0D63">
      <w:bookmarkStart w:id="662" w:name="_Toc399336047"/>
      <w:bookmarkStart w:id="663" w:name="_Toc399337235"/>
      <w:bookmarkStart w:id="664" w:name="_Toc399337759"/>
      <w:bookmarkStart w:id="665" w:name="_Toc399503924"/>
      <w:r w:rsidRPr="00A86E0B">
        <w:t>Fundraising appeals conducted under the Charitable Fundraising Act 1991, included direct mailings, special events, foundation and corporate sponsorship. Other fundraising activities were lotteries and bequests.</w:t>
      </w:r>
      <w:bookmarkEnd w:id="662"/>
      <w:bookmarkEnd w:id="663"/>
      <w:bookmarkEnd w:id="664"/>
      <w:bookmarkEnd w:id="665"/>
    </w:p>
    <w:tbl>
      <w:tblPr>
        <w:tblW w:w="8713" w:type="dxa"/>
        <w:tblInd w:w="108" w:type="dxa"/>
        <w:tblLook w:val="04A0" w:firstRow="1" w:lastRow="0" w:firstColumn="1" w:lastColumn="0" w:noHBand="0" w:noVBand="1"/>
      </w:tblPr>
      <w:tblGrid>
        <w:gridCol w:w="5567"/>
        <w:gridCol w:w="1614"/>
        <w:gridCol w:w="1532"/>
      </w:tblGrid>
      <w:tr w:rsidR="008B55C1" w:rsidRPr="00F92B8F" w:rsidTr="00E70E23">
        <w:trPr>
          <w:trHeight w:val="794"/>
        </w:trPr>
        <w:tc>
          <w:tcPr>
            <w:tcW w:w="5567" w:type="dxa"/>
            <w:tcBorders>
              <w:left w:val="nil"/>
              <w:bottom w:val="single" w:sz="12" w:space="0" w:color="auto"/>
              <w:right w:val="nil"/>
            </w:tcBorders>
            <w:shd w:val="clear" w:color="auto" w:fill="auto"/>
            <w:noWrap/>
            <w:vAlign w:val="bottom"/>
          </w:tcPr>
          <w:p w:rsidR="008B55C1" w:rsidRPr="00F92B8F" w:rsidRDefault="008B55C1" w:rsidP="00D406F0">
            <w:pPr>
              <w:pStyle w:val="Tablenormal0"/>
            </w:pPr>
          </w:p>
        </w:tc>
        <w:tc>
          <w:tcPr>
            <w:tcW w:w="1614" w:type="dxa"/>
            <w:tcBorders>
              <w:left w:val="nil"/>
              <w:bottom w:val="single" w:sz="12" w:space="0" w:color="auto"/>
              <w:right w:val="nil"/>
            </w:tcBorders>
            <w:shd w:val="clear" w:color="000000" w:fill="B8CCE4"/>
            <w:noWrap/>
            <w:vAlign w:val="center"/>
          </w:tcPr>
          <w:p w:rsidR="008B55C1" w:rsidRPr="00D406F0" w:rsidRDefault="008B55C1" w:rsidP="00D406F0">
            <w:pPr>
              <w:pStyle w:val="Tablenormal0"/>
              <w:rPr>
                <w:b/>
              </w:rPr>
            </w:pPr>
            <w:r w:rsidRPr="00D406F0">
              <w:rPr>
                <w:b/>
              </w:rPr>
              <w:t>2014</w:t>
            </w:r>
          </w:p>
          <w:p w:rsidR="008B55C1" w:rsidRPr="00D406F0" w:rsidRDefault="008B55C1" w:rsidP="00D406F0">
            <w:pPr>
              <w:pStyle w:val="Tablenormal0"/>
              <w:rPr>
                <w:b/>
              </w:rPr>
            </w:pPr>
            <w:r w:rsidRPr="00F92B8F">
              <w:t>$’000</w:t>
            </w:r>
          </w:p>
        </w:tc>
        <w:tc>
          <w:tcPr>
            <w:tcW w:w="1532" w:type="dxa"/>
            <w:tcBorders>
              <w:left w:val="nil"/>
              <w:bottom w:val="single" w:sz="12" w:space="0" w:color="auto"/>
              <w:right w:val="nil"/>
            </w:tcBorders>
            <w:shd w:val="clear" w:color="auto" w:fill="auto"/>
            <w:noWrap/>
            <w:vAlign w:val="center"/>
          </w:tcPr>
          <w:p w:rsidR="008B55C1" w:rsidRPr="00D406F0" w:rsidRDefault="008B55C1" w:rsidP="00D406F0">
            <w:pPr>
              <w:pStyle w:val="Tablenormal0"/>
              <w:rPr>
                <w:b/>
              </w:rPr>
            </w:pPr>
            <w:r w:rsidRPr="00D406F0">
              <w:rPr>
                <w:b/>
              </w:rPr>
              <w:t>2013</w:t>
            </w:r>
          </w:p>
          <w:p w:rsidR="008B55C1" w:rsidRPr="00D406F0" w:rsidRDefault="008B55C1" w:rsidP="00D406F0">
            <w:pPr>
              <w:pStyle w:val="Tablenormal0"/>
              <w:rPr>
                <w:b/>
              </w:rPr>
            </w:pPr>
            <w:r w:rsidRPr="00F92B8F">
              <w:t>$’000</w:t>
            </w:r>
          </w:p>
        </w:tc>
      </w:tr>
      <w:tr w:rsidR="007978C8" w:rsidRPr="00F92B8F" w:rsidTr="00E70E23">
        <w:trPr>
          <w:trHeight w:hRule="exact" w:val="397"/>
        </w:trPr>
        <w:tc>
          <w:tcPr>
            <w:tcW w:w="5567" w:type="dxa"/>
            <w:tcBorders>
              <w:top w:val="single" w:sz="12" w:space="0" w:color="auto"/>
              <w:left w:val="nil"/>
              <w:bottom w:val="nil"/>
              <w:right w:val="nil"/>
            </w:tcBorders>
            <w:shd w:val="clear" w:color="auto" w:fill="auto"/>
            <w:vAlign w:val="bottom"/>
            <w:hideMark/>
          </w:tcPr>
          <w:p w:rsidR="007978C8" w:rsidRPr="00F92B8F" w:rsidRDefault="007978C8" w:rsidP="00D406F0">
            <w:pPr>
              <w:pStyle w:val="Tablenormal0"/>
            </w:pPr>
            <w:r w:rsidRPr="00F92B8F">
              <w:t>Net surplus from fundraising appeals</w:t>
            </w:r>
          </w:p>
        </w:tc>
        <w:tc>
          <w:tcPr>
            <w:tcW w:w="1614" w:type="dxa"/>
            <w:tcBorders>
              <w:top w:val="single" w:sz="12" w:space="0" w:color="auto"/>
              <w:left w:val="nil"/>
              <w:bottom w:val="nil"/>
              <w:right w:val="nil"/>
            </w:tcBorders>
            <w:shd w:val="clear" w:color="000000" w:fill="B8CCE4"/>
            <w:vAlign w:val="bottom"/>
            <w:hideMark/>
          </w:tcPr>
          <w:p w:rsidR="007978C8" w:rsidRDefault="007978C8" w:rsidP="00D406F0">
            <w:pPr>
              <w:pStyle w:val="Tablenormal0"/>
            </w:pPr>
            <w:r>
              <w:t>13,654</w:t>
            </w:r>
          </w:p>
        </w:tc>
        <w:tc>
          <w:tcPr>
            <w:tcW w:w="1532" w:type="dxa"/>
            <w:tcBorders>
              <w:top w:val="single" w:sz="12" w:space="0" w:color="auto"/>
              <w:left w:val="nil"/>
              <w:bottom w:val="nil"/>
              <w:right w:val="nil"/>
            </w:tcBorders>
            <w:shd w:val="clear" w:color="auto" w:fill="auto"/>
            <w:vAlign w:val="bottom"/>
            <w:hideMark/>
          </w:tcPr>
          <w:p w:rsidR="007978C8" w:rsidRPr="00F92B8F" w:rsidRDefault="007978C8" w:rsidP="00D406F0">
            <w:pPr>
              <w:pStyle w:val="Tablenormal0"/>
            </w:pPr>
            <w:r w:rsidRPr="00F92B8F">
              <w:t>13,507</w:t>
            </w: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Net surplus from bequests</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16,623</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12,749</w:t>
            </w: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Grant income</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32,334</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31,784</w:t>
            </w: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Investment income</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4,918</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5,958</w:t>
            </w: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Gain on sale of property, plant &amp; equipment</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5,580</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5,536</w:t>
            </w: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Sales &amp; fee income</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6,960</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7,461</w:t>
            </w:r>
          </w:p>
        </w:tc>
      </w:tr>
      <w:tr w:rsidR="007978C8" w:rsidRPr="00F92B8F" w:rsidTr="00E70E23">
        <w:trPr>
          <w:trHeight w:hRule="exact" w:val="397"/>
        </w:trPr>
        <w:tc>
          <w:tcPr>
            <w:tcW w:w="5567" w:type="dxa"/>
            <w:tcBorders>
              <w:top w:val="nil"/>
              <w:left w:val="nil"/>
              <w:bottom w:val="single" w:sz="12" w:space="0" w:color="auto"/>
              <w:right w:val="nil"/>
            </w:tcBorders>
            <w:shd w:val="clear" w:color="auto" w:fill="auto"/>
            <w:vAlign w:val="bottom"/>
            <w:hideMark/>
          </w:tcPr>
          <w:p w:rsidR="007978C8" w:rsidRPr="00F92B8F" w:rsidRDefault="007978C8" w:rsidP="00D406F0">
            <w:pPr>
              <w:pStyle w:val="Tablenormal0"/>
            </w:pPr>
            <w:r w:rsidRPr="00F92B8F">
              <w:t>Miscellaneous income</w:t>
            </w:r>
          </w:p>
        </w:tc>
        <w:tc>
          <w:tcPr>
            <w:tcW w:w="1614" w:type="dxa"/>
            <w:tcBorders>
              <w:top w:val="nil"/>
              <w:left w:val="nil"/>
              <w:bottom w:val="single" w:sz="12" w:space="0" w:color="auto"/>
              <w:right w:val="nil"/>
            </w:tcBorders>
            <w:shd w:val="clear" w:color="000000" w:fill="B8CCE4"/>
            <w:vAlign w:val="bottom"/>
            <w:hideMark/>
          </w:tcPr>
          <w:p w:rsidR="007978C8" w:rsidRDefault="007978C8" w:rsidP="00D406F0">
            <w:pPr>
              <w:pStyle w:val="Tablenormal0"/>
            </w:pPr>
            <w:r>
              <w:t>952</w:t>
            </w:r>
          </w:p>
        </w:tc>
        <w:tc>
          <w:tcPr>
            <w:tcW w:w="1532" w:type="dxa"/>
            <w:tcBorders>
              <w:top w:val="nil"/>
              <w:left w:val="nil"/>
              <w:bottom w:val="single" w:sz="12" w:space="0" w:color="auto"/>
              <w:right w:val="nil"/>
            </w:tcBorders>
            <w:shd w:val="clear" w:color="auto" w:fill="auto"/>
            <w:vAlign w:val="bottom"/>
            <w:hideMark/>
          </w:tcPr>
          <w:p w:rsidR="007978C8" w:rsidRPr="00F92B8F" w:rsidRDefault="007978C8" w:rsidP="00D406F0">
            <w:pPr>
              <w:pStyle w:val="Tablenormal0"/>
            </w:pPr>
            <w:r w:rsidRPr="00F92B8F">
              <w:t>565</w:t>
            </w:r>
          </w:p>
        </w:tc>
      </w:tr>
      <w:tr w:rsidR="007978C8" w:rsidRPr="00F92B8F" w:rsidTr="00E70E23">
        <w:trPr>
          <w:trHeight w:hRule="exact" w:val="397"/>
        </w:trPr>
        <w:tc>
          <w:tcPr>
            <w:tcW w:w="5567" w:type="dxa"/>
            <w:tcBorders>
              <w:top w:val="single" w:sz="12" w:space="0" w:color="auto"/>
              <w:left w:val="nil"/>
              <w:bottom w:val="single" w:sz="12" w:space="0" w:color="auto"/>
              <w:right w:val="nil"/>
            </w:tcBorders>
            <w:shd w:val="clear" w:color="auto" w:fill="auto"/>
            <w:vAlign w:val="bottom"/>
            <w:hideMark/>
          </w:tcPr>
          <w:p w:rsidR="007978C8" w:rsidRPr="00F92B8F" w:rsidRDefault="007978C8" w:rsidP="00D406F0">
            <w:pPr>
              <w:pStyle w:val="Tablenormal0"/>
            </w:pPr>
          </w:p>
        </w:tc>
        <w:tc>
          <w:tcPr>
            <w:tcW w:w="1614" w:type="dxa"/>
            <w:tcBorders>
              <w:top w:val="single" w:sz="12" w:space="0" w:color="auto"/>
              <w:left w:val="nil"/>
              <w:bottom w:val="single" w:sz="12" w:space="0" w:color="auto"/>
              <w:right w:val="nil"/>
            </w:tcBorders>
            <w:shd w:val="clear" w:color="000000" w:fill="B8CCE4"/>
            <w:vAlign w:val="bottom"/>
            <w:hideMark/>
          </w:tcPr>
          <w:p w:rsidR="007978C8" w:rsidRDefault="007978C8" w:rsidP="00D406F0">
            <w:pPr>
              <w:pStyle w:val="Tablenormal0"/>
            </w:pPr>
            <w:r>
              <w:t>81,021</w:t>
            </w:r>
          </w:p>
        </w:tc>
        <w:tc>
          <w:tcPr>
            <w:tcW w:w="1532" w:type="dxa"/>
            <w:tcBorders>
              <w:top w:val="single" w:sz="12" w:space="0" w:color="auto"/>
              <w:left w:val="nil"/>
              <w:bottom w:val="single" w:sz="12" w:space="0" w:color="auto"/>
              <w:right w:val="nil"/>
            </w:tcBorders>
            <w:shd w:val="clear" w:color="auto" w:fill="auto"/>
            <w:vAlign w:val="bottom"/>
            <w:hideMark/>
          </w:tcPr>
          <w:p w:rsidR="007978C8" w:rsidRPr="00F92B8F" w:rsidRDefault="007978C8" w:rsidP="00D406F0">
            <w:pPr>
              <w:pStyle w:val="Tablenormal0"/>
            </w:pPr>
            <w:r w:rsidRPr="00F92B8F">
              <w:t>77,560</w:t>
            </w:r>
          </w:p>
        </w:tc>
      </w:tr>
      <w:tr w:rsidR="007978C8" w:rsidRPr="00F92B8F" w:rsidTr="00E70E23">
        <w:trPr>
          <w:trHeight w:hRule="exact" w:val="397"/>
        </w:trPr>
        <w:tc>
          <w:tcPr>
            <w:tcW w:w="5567" w:type="dxa"/>
            <w:tcBorders>
              <w:top w:val="single" w:sz="12" w:space="0" w:color="auto"/>
              <w:left w:val="nil"/>
              <w:right w:val="nil"/>
            </w:tcBorders>
            <w:shd w:val="clear" w:color="auto" w:fill="auto"/>
            <w:vAlign w:val="bottom"/>
            <w:hideMark/>
          </w:tcPr>
          <w:p w:rsidR="007978C8" w:rsidRPr="00A46EFE" w:rsidRDefault="007978C8" w:rsidP="00D406F0">
            <w:pPr>
              <w:pStyle w:val="Tablenormal0"/>
              <w:rPr>
                <w:b/>
              </w:rPr>
            </w:pPr>
            <w:r w:rsidRPr="00A46EFE">
              <w:rPr>
                <w:b/>
              </w:rPr>
              <w:t>Applied to charitable purposes</w:t>
            </w:r>
          </w:p>
        </w:tc>
        <w:tc>
          <w:tcPr>
            <w:tcW w:w="1614" w:type="dxa"/>
            <w:tcBorders>
              <w:top w:val="single" w:sz="12" w:space="0" w:color="auto"/>
              <w:left w:val="nil"/>
              <w:right w:val="nil"/>
            </w:tcBorders>
            <w:shd w:val="clear" w:color="000000" w:fill="B8CCE4"/>
            <w:vAlign w:val="bottom"/>
            <w:hideMark/>
          </w:tcPr>
          <w:p w:rsidR="007978C8" w:rsidRDefault="007978C8" w:rsidP="00D406F0">
            <w:pPr>
              <w:pStyle w:val="Tablenormal0"/>
            </w:pPr>
          </w:p>
        </w:tc>
        <w:tc>
          <w:tcPr>
            <w:tcW w:w="1532" w:type="dxa"/>
            <w:tcBorders>
              <w:top w:val="single" w:sz="12" w:space="0" w:color="auto"/>
              <w:left w:val="nil"/>
              <w:right w:val="nil"/>
            </w:tcBorders>
            <w:shd w:val="clear" w:color="auto" w:fill="auto"/>
            <w:vAlign w:val="bottom"/>
            <w:hideMark/>
          </w:tcPr>
          <w:p w:rsidR="007978C8" w:rsidRPr="00F92B8F" w:rsidRDefault="007978C8" w:rsidP="00D406F0">
            <w:pPr>
              <w:pStyle w:val="Tablenormal0"/>
            </w:pPr>
          </w:p>
        </w:tc>
      </w:tr>
      <w:tr w:rsidR="007978C8" w:rsidRPr="00F92B8F" w:rsidTr="00E70E23">
        <w:trPr>
          <w:trHeight w:hRule="exact" w:val="397"/>
        </w:trPr>
        <w:tc>
          <w:tcPr>
            <w:tcW w:w="5567" w:type="dxa"/>
            <w:tcBorders>
              <w:top w:val="nil"/>
              <w:left w:val="nil"/>
              <w:bottom w:val="single" w:sz="12" w:space="0" w:color="auto"/>
              <w:right w:val="nil"/>
            </w:tcBorders>
            <w:shd w:val="clear" w:color="auto" w:fill="auto"/>
            <w:vAlign w:val="bottom"/>
            <w:hideMark/>
          </w:tcPr>
          <w:p w:rsidR="007978C8" w:rsidRPr="00F92B8F" w:rsidRDefault="007978C8" w:rsidP="00D406F0">
            <w:pPr>
              <w:pStyle w:val="Tablenormal0"/>
            </w:pPr>
            <w:r w:rsidRPr="00F92B8F">
              <w:t>Cost of client and library &amp; information services</w:t>
            </w:r>
          </w:p>
        </w:tc>
        <w:tc>
          <w:tcPr>
            <w:tcW w:w="1614" w:type="dxa"/>
            <w:tcBorders>
              <w:top w:val="nil"/>
              <w:left w:val="nil"/>
              <w:bottom w:val="single" w:sz="12" w:space="0" w:color="auto"/>
              <w:right w:val="nil"/>
            </w:tcBorders>
            <w:shd w:val="clear" w:color="000000" w:fill="B8CCE4"/>
            <w:vAlign w:val="bottom"/>
            <w:hideMark/>
          </w:tcPr>
          <w:p w:rsidR="007978C8" w:rsidRDefault="007978C8" w:rsidP="00D406F0">
            <w:pPr>
              <w:pStyle w:val="Tablenormal0"/>
            </w:pPr>
            <w:r>
              <w:t>(63,567)</w:t>
            </w:r>
          </w:p>
        </w:tc>
        <w:tc>
          <w:tcPr>
            <w:tcW w:w="1532" w:type="dxa"/>
            <w:tcBorders>
              <w:top w:val="nil"/>
              <w:left w:val="nil"/>
              <w:bottom w:val="single" w:sz="12" w:space="0" w:color="auto"/>
              <w:right w:val="nil"/>
            </w:tcBorders>
            <w:shd w:val="clear" w:color="auto" w:fill="auto"/>
            <w:vAlign w:val="bottom"/>
            <w:hideMark/>
          </w:tcPr>
          <w:p w:rsidR="007978C8" w:rsidRPr="00F92B8F" w:rsidRDefault="007978C8" w:rsidP="00D406F0">
            <w:pPr>
              <w:pStyle w:val="Tablenormal0"/>
            </w:pPr>
            <w:r w:rsidRPr="00F92B8F">
              <w:t>(63,422)</w:t>
            </w:r>
          </w:p>
        </w:tc>
      </w:tr>
      <w:tr w:rsidR="007978C8" w:rsidRPr="00F92B8F" w:rsidTr="00E70E23">
        <w:trPr>
          <w:trHeight w:hRule="exact" w:val="397"/>
        </w:trPr>
        <w:tc>
          <w:tcPr>
            <w:tcW w:w="5567" w:type="dxa"/>
            <w:tcBorders>
              <w:top w:val="single" w:sz="12" w:space="0" w:color="auto"/>
              <w:left w:val="nil"/>
              <w:bottom w:val="nil"/>
              <w:right w:val="nil"/>
            </w:tcBorders>
            <w:shd w:val="clear" w:color="auto" w:fill="auto"/>
            <w:vAlign w:val="bottom"/>
            <w:hideMark/>
          </w:tcPr>
          <w:p w:rsidR="007978C8" w:rsidRPr="00A46EFE" w:rsidRDefault="007978C8" w:rsidP="00D406F0">
            <w:pPr>
              <w:pStyle w:val="Tablenormal0"/>
              <w:rPr>
                <w:b/>
              </w:rPr>
            </w:pPr>
            <w:r w:rsidRPr="00A46EFE">
              <w:rPr>
                <w:b/>
              </w:rPr>
              <w:t>Applied to organisation and management</w:t>
            </w:r>
          </w:p>
        </w:tc>
        <w:tc>
          <w:tcPr>
            <w:tcW w:w="1614" w:type="dxa"/>
            <w:tcBorders>
              <w:top w:val="single" w:sz="12" w:space="0" w:color="auto"/>
              <w:left w:val="nil"/>
              <w:bottom w:val="nil"/>
              <w:right w:val="nil"/>
            </w:tcBorders>
            <w:shd w:val="clear" w:color="000000" w:fill="B8CCE4"/>
            <w:vAlign w:val="bottom"/>
            <w:hideMark/>
          </w:tcPr>
          <w:p w:rsidR="007978C8" w:rsidRDefault="007978C8" w:rsidP="00D406F0">
            <w:pPr>
              <w:pStyle w:val="Tablenormal0"/>
            </w:pPr>
          </w:p>
        </w:tc>
        <w:tc>
          <w:tcPr>
            <w:tcW w:w="1532" w:type="dxa"/>
            <w:tcBorders>
              <w:top w:val="single" w:sz="12" w:space="0" w:color="auto"/>
              <w:left w:val="nil"/>
              <w:bottom w:val="nil"/>
              <w:right w:val="nil"/>
            </w:tcBorders>
            <w:shd w:val="clear" w:color="auto" w:fill="auto"/>
            <w:vAlign w:val="bottom"/>
            <w:hideMark/>
          </w:tcPr>
          <w:p w:rsidR="007978C8" w:rsidRPr="00F92B8F" w:rsidRDefault="007978C8" w:rsidP="00D406F0">
            <w:pPr>
              <w:pStyle w:val="Tablenormal0"/>
            </w:pP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Cost of corporate services</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(6,830)</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(8,062)</w:t>
            </w: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Cost of marketing services</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(1,087)</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(437)</w:t>
            </w: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Restructure redundancy costs</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(1,805)</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(2,457)</w:t>
            </w:r>
          </w:p>
        </w:tc>
      </w:tr>
      <w:tr w:rsidR="007978C8" w:rsidRPr="00F92B8F" w:rsidTr="007978C8">
        <w:trPr>
          <w:trHeight w:hRule="exact" w:val="397"/>
        </w:trPr>
        <w:tc>
          <w:tcPr>
            <w:tcW w:w="5567"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Impairment of available for sale investments</w:t>
            </w:r>
          </w:p>
        </w:tc>
        <w:tc>
          <w:tcPr>
            <w:tcW w:w="1614" w:type="dxa"/>
            <w:tcBorders>
              <w:top w:val="nil"/>
              <w:left w:val="nil"/>
              <w:bottom w:val="nil"/>
              <w:right w:val="nil"/>
            </w:tcBorders>
            <w:shd w:val="clear" w:color="000000" w:fill="B8CCE4"/>
            <w:vAlign w:val="bottom"/>
            <w:hideMark/>
          </w:tcPr>
          <w:p w:rsidR="007978C8" w:rsidRDefault="007978C8" w:rsidP="00D406F0">
            <w:pPr>
              <w:pStyle w:val="Tablenormal0"/>
            </w:pPr>
            <w:r>
              <w:t>(445)</w:t>
            </w:r>
          </w:p>
        </w:tc>
        <w:tc>
          <w:tcPr>
            <w:tcW w:w="1532" w:type="dxa"/>
            <w:tcBorders>
              <w:top w:val="nil"/>
              <w:left w:val="nil"/>
              <w:bottom w:val="nil"/>
              <w:right w:val="nil"/>
            </w:tcBorders>
            <w:shd w:val="clear" w:color="auto" w:fill="auto"/>
            <w:vAlign w:val="bottom"/>
            <w:hideMark/>
          </w:tcPr>
          <w:p w:rsidR="007978C8" w:rsidRPr="00F92B8F" w:rsidRDefault="007978C8" w:rsidP="00D406F0">
            <w:pPr>
              <w:pStyle w:val="Tablenormal0"/>
            </w:pPr>
            <w:r w:rsidRPr="00F92B8F">
              <w:t>(586)</w:t>
            </w:r>
          </w:p>
        </w:tc>
      </w:tr>
      <w:tr w:rsidR="007978C8" w:rsidRPr="00F92B8F" w:rsidTr="00E70E23">
        <w:trPr>
          <w:trHeight w:hRule="exact" w:val="397"/>
        </w:trPr>
        <w:tc>
          <w:tcPr>
            <w:tcW w:w="5567" w:type="dxa"/>
            <w:tcBorders>
              <w:top w:val="nil"/>
              <w:left w:val="nil"/>
              <w:bottom w:val="single" w:sz="12" w:space="0" w:color="auto"/>
              <w:right w:val="nil"/>
            </w:tcBorders>
            <w:shd w:val="clear" w:color="auto" w:fill="auto"/>
            <w:vAlign w:val="bottom"/>
            <w:hideMark/>
          </w:tcPr>
          <w:p w:rsidR="007978C8" w:rsidRPr="00394151" w:rsidRDefault="007978C8" w:rsidP="00D406F0">
            <w:pPr>
              <w:pStyle w:val="Tablenormal0"/>
              <w:rPr>
                <w:lang w:val="fr-FR"/>
              </w:rPr>
            </w:pPr>
            <w:proofErr w:type="spellStart"/>
            <w:r w:rsidRPr="00394151">
              <w:rPr>
                <w:lang w:val="fr-FR"/>
              </w:rPr>
              <w:t>Impairment</w:t>
            </w:r>
            <w:proofErr w:type="spellEnd"/>
            <w:r w:rsidRPr="00394151">
              <w:rPr>
                <w:lang w:val="fr-FR"/>
              </w:rPr>
              <w:t xml:space="preserve"> on non-</w:t>
            </w:r>
            <w:proofErr w:type="spellStart"/>
            <w:r w:rsidRPr="00394151">
              <w:rPr>
                <w:lang w:val="fr-FR"/>
              </w:rPr>
              <w:t>current</w:t>
            </w:r>
            <w:proofErr w:type="spellEnd"/>
            <w:r w:rsidRPr="00394151">
              <w:rPr>
                <w:lang w:val="fr-FR"/>
              </w:rPr>
              <w:t xml:space="preserve"> </w:t>
            </w:r>
            <w:proofErr w:type="spellStart"/>
            <w:r w:rsidRPr="00394151">
              <w:rPr>
                <w:lang w:val="fr-FR"/>
              </w:rPr>
              <w:t>assets</w:t>
            </w:r>
            <w:proofErr w:type="spellEnd"/>
            <w:r w:rsidRPr="00394151">
              <w:rPr>
                <w:lang w:val="fr-FR"/>
              </w:rPr>
              <w:t xml:space="preserve"> </w:t>
            </w:r>
          </w:p>
        </w:tc>
        <w:tc>
          <w:tcPr>
            <w:tcW w:w="1614" w:type="dxa"/>
            <w:tcBorders>
              <w:top w:val="nil"/>
              <w:left w:val="nil"/>
              <w:bottom w:val="single" w:sz="12" w:space="0" w:color="auto"/>
              <w:right w:val="nil"/>
            </w:tcBorders>
            <w:shd w:val="clear" w:color="000000" w:fill="B8CCE4"/>
            <w:vAlign w:val="bottom"/>
            <w:hideMark/>
          </w:tcPr>
          <w:p w:rsidR="007978C8" w:rsidRDefault="007978C8" w:rsidP="00D406F0">
            <w:pPr>
              <w:pStyle w:val="Tablenormal0"/>
            </w:pPr>
            <w:r>
              <w:t>226</w:t>
            </w:r>
          </w:p>
        </w:tc>
        <w:tc>
          <w:tcPr>
            <w:tcW w:w="1532" w:type="dxa"/>
            <w:tcBorders>
              <w:top w:val="nil"/>
              <w:left w:val="nil"/>
              <w:bottom w:val="single" w:sz="12" w:space="0" w:color="auto"/>
              <w:right w:val="nil"/>
            </w:tcBorders>
            <w:shd w:val="clear" w:color="auto" w:fill="auto"/>
            <w:vAlign w:val="bottom"/>
            <w:hideMark/>
          </w:tcPr>
          <w:p w:rsidR="007978C8" w:rsidRPr="00F92B8F" w:rsidRDefault="007978C8" w:rsidP="00D406F0">
            <w:pPr>
              <w:pStyle w:val="Tablenormal0"/>
            </w:pPr>
            <w:r w:rsidRPr="00F92B8F">
              <w:t>(165)</w:t>
            </w:r>
          </w:p>
        </w:tc>
      </w:tr>
      <w:tr w:rsidR="007978C8" w:rsidRPr="00F92B8F" w:rsidTr="00E70E23">
        <w:trPr>
          <w:trHeight w:hRule="exact" w:val="397"/>
        </w:trPr>
        <w:tc>
          <w:tcPr>
            <w:tcW w:w="5567" w:type="dxa"/>
            <w:tcBorders>
              <w:top w:val="single" w:sz="12" w:space="0" w:color="auto"/>
              <w:left w:val="nil"/>
              <w:bottom w:val="single" w:sz="12" w:space="0" w:color="auto"/>
              <w:right w:val="nil"/>
            </w:tcBorders>
            <w:shd w:val="clear" w:color="auto" w:fill="auto"/>
            <w:vAlign w:val="bottom"/>
            <w:hideMark/>
          </w:tcPr>
          <w:p w:rsidR="007978C8" w:rsidRPr="00F92B8F" w:rsidRDefault="007978C8" w:rsidP="00D406F0">
            <w:pPr>
              <w:pStyle w:val="Tablenormal0"/>
            </w:pPr>
          </w:p>
        </w:tc>
        <w:tc>
          <w:tcPr>
            <w:tcW w:w="1614" w:type="dxa"/>
            <w:tcBorders>
              <w:top w:val="single" w:sz="12" w:space="0" w:color="auto"/>
              <w:left w:val="nil"/>
              <w:bottom w:val="single" w:sz="12" w:space="0" w:color="auto"/>
              <w:right w:val="nil"/>
            </w:tcBorders>
            <w:shd w:val="clear" w:color="000000" w:fill="B8CCE4"/>
            <w:vAlign w:val="bottom"/>
            <w:hideMark/>
          </w:tcPr>
          <w:p w:rsidR="007978C8" w:rsidRDefault="007978C8" w:rsidP="00D406F0">
            <w:pPr>
              <w:pStyle w:val="Tablenormal0"/>
            </w:pPr>
            <w:r>
              <w:t>(9,941)</w:t>
            </w:r>
          </w:p>
        </w:tc>
        <w:tc>
          <w:tcPr>
            <w:tcW w:w="1532" w:type="dxa"/>
            <w:tcBorders>
              <w:top w:val="single" w:sz="12" w:space="0" w:color="auto"/>
              <w:left w:val="nil"/>
              <w:bottom w:val="single" w:sz="12" w:space="0" w:color="auto"/>
              <w:right w:val="nil"/>
            </w:tcBorders>
            <w:shd w:val="clear" w:color="auto" w:fill="auto"/>
            <w:vAlign w:val="bottom"/>
            <w:hideMark/>
          </w:tcPr>
          <w:p w:rsidR="007978C8" w:rsidRPr="00F92B8F" w:rsidRDefault="007978C8" w:rsidP="00D406F0">
            <w:pPr>
              <w:pStyle w:val="Tablenormal0"/>
            </w:pPr>
            <w:r w:rsidRPr="00F92B8F">
              <w:t>(11,707)</w:t>
            </w:r>
          </w:p>
        </w:tc>
      </w:tr>
      <w:tr w:rsidR="007978C8" w:rsidRPr="00F92B8F" w:rsidTr="00E70E23">
        <w:trPr>
          <w:trHeight w:hRule="exact" w:val="397"/>
        </w:trPr>
        <w:tc>
          <w:tcPr>
            <w:tcW w:w="5567" w:type="dxa"/>
            <w:tcBorders>
              <w:top w:val="single" w:sz="12" w:space="0" w:color="auto"/>
              <w:left w:val="nil"/>
              <w:bottom w:val="single" w:sz="12" w:space="0" w:color="auto"/>
              <w:right w:val="nil"/>
            </w:tcBorders>
            <w:shd w:val="clear" w:color="auto" w:fill="auto"/>
            <w:vAlign w:val="bottom"/>
            <w:hideMark/>
          </w:tcPr>
          <w:p w:rsidR="007978C8" w:rsidRPr="00F92B8F" w:rsidRDefault="007978C8" w:rsidP="00D406F0">
            <w:pPr>
              <w:pStyle w:val="Tablenormal0"/>
            </w:pPr>
            <w:r>
              <w:t>Net surplus</w:t>
            </w:r>
          </w:p>
        </w:tc>
        <w:tc>
          <w:tcPr>
            <w:tcW w:w="1614" w:type="dxa"/>
            <w:tcBorders>
              <w:top w:val="single" w:sz="12" w:space="0" w:color="auto"/>
              <w:left w:val="nil"/>
              <w:bottom w:val="single" w:sz="12" w:space="0" w:color="auto"/>
              <w:right w:val="nil"/>
            </w:tcBorders>
            <w:shd w:val="clear" w:color="000000" w:fill="B8CCE4"/>
            <w:vAlign w:val="bottom"/>
            <w:hideMark/>
          </w:tcPr>
          <w:p w:rsidR="007978C8" w:rsidRDefault="007978C8" w:rsidP="00D406F0">
            <w:pPr>
              <w:pStyle w:val="Tablenormal0"/>
            </w:pPr>
            <w:r>
              <w:t>7,513</w:t>
            </w:r>
          </w:p>
        </w:tc>
        <w:tc>
          <w:tcPr>
            <w:tcW w:w="1532" w:type="dxa"/>
            <w:tcBorders>
              <w:top w:val="single" w:sz="12" w:space="0" w:color="auto"/>
              <w:left w:val="nil"/>
              <w:bottom w:val="single" w:sz="12" w:space="0" w:color="auto"/>
              <w:right w:val="nil"/>
            </w:tcBorders>
            <w:shd w:val="clear" w:color="auto" w:fill="auto"/>
            <w:vAlign w:val="bottom"/>
            <w:hideMark/>
          </w:tcPr>
          <w:p w:rsidR="007978C8" w:rsidRPr="00F92B8F" w:rsidRDefault="007978C8" w:rsidP="00D406F0">
            <w:pPr>
              <w:pStyle w:val="Tablenormal0"/>
            </w:pPr>
            <w:r w:rsidRPr="00F92B8F">
              <w:t>2,431</w:t>
            </w:r>
          </w:p>
        </w:tc>
      </w:tr>
    </w:tbl>
    <w:p w:rsidR="00CF451A" w:rsidRDefault="00CF451A" w:rsidP="00CF451A">
      <w:pPr>
        <w:rPr>
          <w:lang w:eastAsia="en-AU"/>
        </w:rPr>
      </w:pPr>
      <w:bookmarkStart w:id="666" w:name="_Toc397963707"/>
      <w:bookmarkStart w:id="667" w:name="_Toc399336048"/>
      <w:bookmarkStart w:id="668" w:name="_Toc399337236"/>
      <w:bookmarkStart w:id="669" w:name="_Toc399337760"/>
      <w:bookmarkStart w:id="670" w:name="_Toc399503925"/>
    </w:p>
    <w:bookmarkEnd w:id="666"/>
    <w:bookmarkEnd w:id="667"/>
    <w:bookmarkEnd w:id="668"/>
    <w:bookmarkEnd w:id="669"/>
    <w:bookmarkEnd w:id="670"/>
    <w:tbl>
      <w:tblPr>
        <w:tblW w:w="8650" w:type="dxa"/>
        <w:tblInd w:w="108" w:type="dxa"/>
        <w:tblLook w:val="04A0" w:firstRow="1" w:lastRow="0" w:firstColumn="1" w:lastColumn="0" w:noHBand="0" w:noVBand="1"/>
      </w:tblPr>
      <w:tblGrid>
        <w:gridCol w:w="3438"/>
        <w:gridCol w:w="1807"/>
        <w:gridCol w:w="799"/>
        <w:gridCol w:w="1894"/>
        <w:gridCol w:w="712"/>
      </w:tblGrid>
      <w:tr w:rsidR="008B55C1" w:rsidRPr="00723887" w:rsidTr="00E70E23">
        <w:trPr>
          <w:trHeight w:val="912"/>
        </w:trPr>
        <w:tc>
          <w:tcPr>
            <w:tcW w:w="3438" w:type="dxa"/>
            <w:tcBorders>
              <w:bottom w:val="single" w:sz="12" w:space="0" w:color="auto"/>
            </w:tcBorders>
            <w:shd w:val="clear" w:color="auto" w:fill="auto"/>
            <w:vAlign w:val="center"/>
            <w:hideMark/>
          </w:tcPr>
          <w:p w:rsidR="008B55C1" w:rsidRPr="00723887" w:rsidRDefault="008B55C1" w:rsidP="00A46EFE">
            <w:pPr>
              <w:pStyle w:val="Tablenormal0"/>
            </w:pPr>
          </w:p>
        </w:tc>
        <w:tc>
          <w:tcPr>
            <w:tcW w:w="1807" w:type="dxa"/>
            <w:tcBorders>
              <w:bottom w:val="single" w:sz="12" w:space="0" w:color="auto"/>
            </w:tcBorders>
            <w:shd w:val="clear" w:color="000000" w:fill="B8CCE4"/>
            <w:vAlign w:val="center"/>
            <w:hideMark/>
          </w:tcPr>
          <w:p w:rsidR="008B55C1" w:rsidRPr="00DE1429" w:rsidRDefault="008B55C1" w:rsidP="00A46EFE">
            <w:pPr>
              <w:pStyle w:val="Tablenormal0"/>
              <w:rPr>
                <w:b/>
              </w:rPr>
            </w:pPr>
            <w:r w:rsidRPr="00DE1429">
              <w:rPr>
                <w:b/>
              </w:rPr>
              <w:t>2014</w:t>
            </w:r>
          </w:p>
          <w:p w:rsidR="008B55C1" w:rsidRPr="00DE1429" w:rsidRDefault="008B55C1" w:rsidP="00A46EFE">
            <w:pPr>
              <w:pStyle w:val="Tablenormal0"/>
              <w:rPr>
                <w:b/>
              </w:rPr>
            </w:pPr>
            <w:r w:rsidRPr="00723887">
              <w:t>$’000</w:t>
            </w:r>
          </w:p>
        </w:tc>
        <w:tc>
          <w:tcPr>
            <w:tcW w:w="799" w:type="dxa"/>
            <w:tcBorders>
              <w:bottom w:val="single" w:sz="12" w:space="0" w:color="auto"/>
            </w:tcBorders>
            <w:shd w:val="clear" w:color="000000" w:fill="B8CCE4"/>
            <w:vAlign w:val="center"/>
            <w:hideMark/>
          </w:tcPr>
          <w:p w:rsidR="008B55C1" w:rsidRPr="00DE1429" w:rsidRDefault="008B55C1" w:rsidP="00A46EFE">
            <w:pPr>
              <w:pStyle w:val="Tablenormal0"/>
              <w:rPr>
                <w:b/>
              </w:rPr>
            </w:pPr>
            <w:r w:rsidRPr="00DE1429">
              <w:rPr>
                <w:b/>
              </w:rPr>
              <w:t>2014</w:t>
            </w:r>
          </w:p>
          <w:p w:rsidR="008B55C1" w:rsidRPr="00DE1429" w:rsidRDefault="008B55C1" w:rsidP="00A46EFE">
            <w:pPr>
              <w:pStyle w:val="Tablenormal0"/>
              <w:rPr>
                <w:b/>
              </w:rPr>
            </w:pPr>
            <w:r w:rsidRPr="00723887">
              <w:t>%</w:t>
            </w:r>
          </w:p>
        </w:tc>
        <w:tc>
          <w:tcPr>
            <w:tcW w:w="1894" w:type="dxa"/>
            <w:tcBorders>
              <w:bottom w:val="single" w:sz="12" w:space="0" w:color="auto"/>
            </w:tcBorders>
            <w:shd w:val="clear" w:color="auto" w:fill="auto"/>
            <w:vAlign w:val="center"/>
            <w:hideMark/>
          </w:tcPr>
          <w:p w:rsidR="008B55C1" w:rsidRPr="00DE1429" w:rsidRDefault="008B55C1" w:rsidP="00A46EFE">
            <w:pPr>
              <w:pStyle w:val="Tablenormal0"/>
              <w:rPr>
                <w:b/>
              </w:rPr>
            </w:pPr>
            <w:r w:rsidRPr="00DE1429">
              <w:rPr>
                <w:b/>
              </w:rPr>
              <w:t>2013</w:t>
            </w:r>
          </w:p>
          <w:p w:rsidR="008B55C1" w:rsidRPr="00DE1429" w:rsidRDefault="008B55C1" w:rsidP="00A46EFE">
            <w:pPr>
              <w:pStyle w:val="Tablenormal0"/>
              <w:rPr>
                <w:b/>
              </w:rPr>
            </w:pPr>
            <w:r w:rsidRPr="00723887">
              <w:t>$’000</w:t>
            </w:r>
          </w:p>
        </w:tc>
        <w:tc>
          <w:tcPr>
            <w:tcW w:w="712" w:type="dxa"/>
            <w:tcBorders>
              <w:bottom w:val="single" w:sz="12" w:space="0" w:color="auto"/>
            </w:tcBorders>
            <w:shd w:val="clear" w:color="auto" w:fill="auto"/>
            <w:vAlign w:val="center"/>
            <w:hideMark/>
          </w:tcPr>
          <w:p w:rsidR="008B55C1" w:rsidRPr="00DE1429" w:rsidRDefault="008B55C1" w:rsidP="00A46EFE">
            <w:pPr>
              <w:pStyle w:val="Tablenormal0"/>
              <w:rPr>
                <w:b/>
              </w:rPr>
            </w:pPr>
            <w:r w:rsidRPr="00DE1429">
              <w:rPr>
                <w:b/>
              </w:rPr>
              <w:t>2013</w:t>
            </w:r>
          </w:p>
          <w:p w:rsidR="008B55C1" w:rsidRPr="00DE1429" w:rsidRDefault="008B55C1" w:rsidP="00A46EFE">
            <w:pPr>
              <w:pStyle w:val="Tablenormal0"/>
              <w:rPr>
                <w:b/>
              </w:rPr>
            </w:pPr>
            <w:r w:rsidRPr="00723887">
              <w:t>%</w:t>
            </w:r>
          </w:p>
        </w:tc>
      </w:tr>
      <w:tr w:rsidR="005A2C90" w:rsidRPr="00723887" w:rsidTr="00E70E23">
        <w:trPr>
          <w:trHeight w:val="1015"/>
        </w:trPr>
        <w:tc>
          <w:tcPr>
            <w:tcW w:w="3438" w:type="dxa"/>
            <w:tcBorders>
              <w:top w:val="single" w:sz="12" w:space="0" w:color="auto"/>
            </w:tcBorders>
            <w:shd w:val="clear" w:color="auto" w:fill="auto"/>
            <w:vAlign w:val="center"/>
            <w:hideMark/>
          </w:tcPr>
          <w:p w:rsidR="005A2C90" w:rsidRPr="00723887" w:rsidRDefault="005A2C90" w:rsidP="00A46EFE">
            <w:pPr>
              <w:pStyle w:val="Tablenormal0"/>
            </w:pPr>
            <w:r w:rsidRPr="00723887">
              <w:t>Total cost of fundraising</w:t>
            </w:r>
            <w:r>
              <w:t xml:space="preserve"> </w:t>
            </w:r>
            <w:r w:rsidRPr="00723887">
              <w:t>/ gross income from fundraising</w:t>
            </w:r>
          </w:p>
        </w:tc>
        <w:tc>
          <w:tcPr>
            <w:tcW w:w="1807" w:type="dxa"/>
            <w:tcBorders>
              <w:top w:val="single" w:sz="12" w:space="0" w:color="auto"/>
            </w:tcBorders>
            <w:shd w:val="clear" w:color="000000" w:fill="B8CCE4"/>
            <w:vAlign w:val="center"/>
            <w:hideMark/>
          </w:tcPr>
          <w:p w:rsidR="005A2C90" w:rsidRDefault="005A2C90" w:rsidP="00A46EFE">
            <w:pPr>
              <w:pStyle w:val="Tablenormal0"/>
            </w:pPr>
            <w:r>
              <w:t>11,781/ 25,435</w:t>
            </w:r>
          </w:p>
        </w:tc>
        <w:tc>
          <w:tcPr>
            <w:tcW w:w="799" w:type="dxa"/>
            <w:tcBorders>
              <w:top w:val="single" w:sz="12" w:space="0" w:color="auto"/>
            </w:tcBorders>
            <w:shd w:val="clear" w:color="000000" w:fill="B8CCE4"/>
            <w:vAlign w:val="center"/>
            <w:hideMark/>
          </w:tcPr>
          <w:p w:rsidR="005A2C90" w:rsidRDefault="005A2C90" w:rsidP="00A46EFE">
            <w:pPr>
              <w:pStyle w:val="Tablenormal0"/>
            </w:pPr>
            <w:r>
              <w:t>46</w:t>
            </w:r>
          </w:p>
        </w:tc>
        <w:tc>
          <w:tcPr>
            <w:tcW w:w="1894" w:type="dxa"/>
            <w:tcBorders>
              <w:top w:val="single" w:sz="12" w:space="0" w:color="auto"/>
            </w:tcBorders>
            <w:shd w:val="clear" w:color="auto" w:fill="auto"/>
            <w:vAlign w:val="center"/>
            <w:hideMark/>
          </w:tcPr>
          <w:p w:rsidR="005A2C90" w:rsidRPr="00723887" w:rsidRDefault="005A2C90" w:rsidP="00A46EFE">
            <w:pPr>
              <w:pStyle w:val="Tablenormal0"/>
            </w:pPr>
            <w:r w:rsidRPr="00723887">
              <w:t>13,226/ 26,734</w:t>
            </w:r>
          </w:p>
        </w:tc>
        <w:tc>
          <w:tcPr>
            <w:tcW w:w="712" w:type="dxa"/>
            <w:tcBorders>
              <w:top w:val="single" w:sz="12" w:space="0" w:color="auto"/>
            </w:tcBorders>
            <w:shd w:val="clear" w:color="auto" w:fill="auto"/>
            <w:vAlign w:val="center"/>
            <w:hideMark/>
          </w:tcPr>
          <w:p w:rsidR="005A2C90" w:rsidRPr="00723887" w:rsidRDefault="005A2C90" w:rsidP="00A46EFE">
            <w:pPr>
              <w:pStyle w:val="Tablenormal0"/>
            </w:pPr>
            <w:r w:rsidRPr="00723887">
              <w:t>49</w:t>
            </w:r>
          </w:p>
        </w:tc>
      </w:tr>
      <w:tr w:rsidR="005A2C90" w:rsidRPr="00723887" w:rsidTr="00745EB2">
        <w:trPr>
          <w:trHeight w:val="987"/>
        </w:trPr>
        <w:tc>
          <w:tcPr>
            <w:tcW w:w="3438" w:type="dxa"/>
            <w:shd w:val="clear" w:color="auto" w:fill="auto"/>
            <w:vAlign w:val="center"/>
            <w:hideMark/>
          </w:tcPr>
          <w:p w:rsidR="005A2C90" w:rsidRPr="00723887" w:rsidRDefault="005A2C90" w:rsidP="00A46EFE">
            <w:pPr>
              <w:pStyle w:val="Tablenormal0"/>
            </w:pPr>
            <w:r w:rsidRPr="00723887">
              <w:t>Net surplus from fundraising</w:t>
            </w:r>
            <w:r>
              <w:t xml:space="preserve"> </w:t>
            </w:r>
            <w:r w:rsidRPr="00723887">
              <w:t>/ gross income from fundraising</w:t>
            </w:r>
          </w:p>
        </w:tc>
        <w:tc>
          <w:tcPr>
            <w:tcW w:w="1807" w:type="dxa"/>
            <w:shd w:val="clear" w:color="000000" w:fill="B8CCE4"/>
            <w:vAlign w:val="center"/>
            <w:hideMark/>
          </w:tcPr>
          <w:p w:rsidR="005A2C90" w:rsidRDefault="005A2C90" w:rsidP="00A46EFE">
            <w:pPr>
              <w:pStyle w:val="Tablenormal0"/>
            </w:pPr>
            <w:r>
              <w:t>13,654/ 25,435</w:t>
            </w:r>
          </w:p>
        </w:tc>
        <w:tc>
          <w:tcPr>
            <w:tcW w:w="799" w:type="dxa"/>
            <w:shd w:val="clear" w:color="000000" w:fill="B8CCE4"/>
            <w:vAlign w:val="center"/>
            <w:hideMark/>
          </w:tcPr>
          <w:p w:rsidR="005A2C90" w:rsidRDefault="005A2C90" w:rsidP="00A46EFE">
            <w:pPr>
              <w:pStyle w:val="Tablenormal0"/>
            </w:pPr>
            <w:r>
              <w:t>54</w:t>
            </w:r>
          </w:p>
        </w:tc>
        <w:tc>
          <w:tcPr>
            <w:tcW w:w="1894" w:type="dxa"/>
            <w:shd w:val="clear" w:color="auto" w:fill="auto"/>
            <w:vAlign w:val="center"/>
            <w:hideMark/>
          </w:tcPr>
          <w:p w:rsidR="005A2C90" w:rsidRPr="00723887" w:rsidRDefault="005A2C90" w:rsidP="00A46EFE">
            <w:pPr>
              <w:pStyle w:val="Tablenormal0"/>
            </w:pPr>
            <w:r w:rsidRPr="00723887">
              <w:t>13,507/ 26,734</w:t>
            </w:r>
          </w:p>
        </w:tc>
        <w:tc>
          <w:tcPr>
            <w:tcW w:w="712" w:type="dxa"/>
            <w:shd w:val="clear" w:color="auto" w:fill="auto"/>
            <w:vAlign w:val="center"/>
            <w:hideMark/>
          </w:tcPr>
          <w:p w:rsidR="005A2C90" w:rsidRPr="00723887" w:rsidRDefault="005A2C90" w:rsidP="00A46EFE">
            <w:pPr>
              <w:pStyle w:val="Tablenormal0"/>
            </w:pPr>
            <w:r w:rsidRPr="00723887">
              <w:t>51</w:t>
            </w:r>
          </w:p>
        </w:tc>
      </w:tr>
      <w:tr w:rsidR="005A2C90" w:rsidRPr="00723887" w:rsidTr="00E70E23">
        <w:trPr>
          <w:trHeight w:val="973"/>
        </w:trPr>
        <w:tc>
          <w:tcPr>
            <w:tcW w:w="3438" w:type="dxa"/>
            <w:shd w:val="clear" w:color="auto" w:fill="auto"/>
            <w:vAlign w:val="center"/>
            <w:hideMark/>
          </w:tcPr>
          <w:p w:rsidR="005A2C90" w:rsidRPr="00723887" w:rsidRDefault="005A2C90" w:rsidP="00A46EFE">
            <w:pPr>
              <w:pStyle w:val="Tablenormal0"/>
            </w:pPr>
            <w:r w:rsidRPr="00723887">
              <w:t>Total cost of services</w:t>
            </w:r>
            <w:r>
              <w:t xml:space="preserve"> </w:t>
            </w:r>
            <w:r w:rsidRPr="00723887">
              <w:t>/</w:t>
            </w:r>
            <w:r>
              <w:t xml:space="preserve"> </w:t>
            </w:r>
            <w:r w:rsidRPr="00723887">
              <w:t>total expenditure (i)</w:t>
            </w:r>
          </w:p>
        </w:tc>
        <w:tc>
          <w:tcPr>
            <w:tcW w:w="1807" w:type="dxa"/>
            <w:shd w:val="clear" w:color="000000" w:fill="B8CCE4"/>
            <w:vAlign w:val="center"/>
            <w:hideMark/>
          </w:tcPr>
          <w:p w:rsidR="005A2C90" w:rsidRDefault="005A2C90" w:rsidP="00A46EFE">
            <w:pPr>
              <w:pStyle w:val="Tablenormal0"/>
            </w:pPr>
            <w:r>
              <w:t>63,567/ 83,805</w:t>
            </w:r>
          </w:p>
        </w:tc>
        <w:tc>
          <w:tcPr>
            <w:tcW w:w="799" w:type="dxa"/>
            <w:shd w:val="clear" w:color="000000" w:fill="B8CCE4"/>
            <w:vAlign w:val="center"/>
            <w:hideMark/>
          </w:tcPr>
          <w:p w:rsidR="005A2C90" w:rsidRDefault="005A2C90" w:rsidP="00A46EFE">
            <w:pPr>
              <w:pStyle w:val="Tablenormal0"/>
            </w:pPr>
            <w:r>
              <w:t>76</w:t>
            </w:r>
          </w:p>
        </w:tc>
        <w:tc>
          <w:tcPr>
            <w:tcW w:w="1894" w:type="dxa"/>
            <w:shd w:val="clear" w:color="auto" w:fill="auto"/>
            <w:vAlign w:val="center"/>
            <w:hideMark/>
          </w:tcPr>
          <w:p w:rsidR="005A2C90" w:rsidRPr="00723887" w:rsidRDefault="005A2C90" w:rsidP="00A46EFE">
            <w:pPr>
              <w:pStyle w:val="Tablenormal0"/>
            </w:pPr>
            <w:r w:rsidRPr="00723887">
              <w:t>63,422/ 85,636</w:t>
            </w:r>
          </w:p>
        </w:tc>
        <w:tc>
          <w:tcPr>
            <w:tcW w:w="712" w:type="dxa"/>
            <w:shd w:val="clear" w:color="auto" w:fill="auto"/>
            <w:vAlign w:val="center"/>
            <w:hideMark/>
          </w:tcPr>
          <w:p w:rsidR="005A2C90" w:rsidRPr="00723887" w:rsidRDefault="005A2C90" w:rsidP="00A46EFE">
            <w:pPr>
              <w:pStyle w:val="Tablenormal0"/>
            </w:pPr>
            <w:r w:rsidRPr="00723887">
              <w:t>74</w:t>
            </w:r>
          </w:p>
        </w:tc>
      </w:tr>
      <w:tr w:rsidR="005A2C90" w:rsidRPr="00723887" w:rsidTr="00E70E23">
        <w:trPr>
          <w:trHeight w:val="973"/>
        </w:trPr>
        <w:tc>
          <w:tcPr>
            <w:tcW w:w="3438" w:type="dxa"/>
            <w:tcBorders>
              <w:bottom w:val="single" w:sz="12" w:space="0" w:color="auto"/>
            </w:tcBorders>
            <w:shd w:val="clear" w:color="auto" w:fill="auto"/>
            <w:vAlign w:val="center"/>
            <w:hideMark/>
          </w:tcPr>
          <w:p w:rsidR="005A2C90" w:rsidRPr="00723887" w:rsidRDefault="005A2C90" w:rsidP="00A46EFE">
            <w:pPr>
              <w:pStyle w:val="Tablenormal0"/>
            </w:pPr>
            <w:r w:rsidRPr="00723887">
              <w:t>Total costs of ser</w:t>
            </w:r>
            <w:r>
              <w:t>vices / total income received (ii)</w:t>
            </w:r>
          </w:p>
        </w:tc>
        <w:tc>
          <w:tcPr>
            <w:tcW w:w="1807" w:type="dxa"/>
            <w:tcBorders>
              <w:bottom w:val="single" w:sz="12" w:space="0" w:color="auto"/>
            </w:tcBorders>
            <w:shd w:val="clear" w:color="000000" w:fill="B8CCE4"/>
            <w:vAlign w:val="center"/>
            <w:hideMark/>
          </w:tcPr>
          <w:p w:rsidR="005A2C90" w:rsidRDefault="005A2C90" w:rsidP="00A46EFE">
            <w:pPr>
              <w:pStyle w:val="Tablenormal0"/>
            </w:pPr>
            <w:r>
              <w:t>63,567/ 82,462</w:t>
            </w:r>
          </w:p>
        </w:tc>
        <w:tc>
          <w:tcPr>
            <w:tcW w:w="799" w:type="dxa"/>
            <w:tcBorders>
              <w:bottom w:val="single" w:sz="12" w:space="0" w:color="auto"/>
            </w:tcBorders>
            <w:shd w:val="clear" w:color="000000" w:fill="B8CCE4"/>
            <w:vAlign w:val="center"/>
            <w:hideMark/>
          </w:tcPr>
          <w:p w:rsidR="005A2C90" w:rsidRDefault="005A2C90" w:rsidP="00A46EFE">
            <w:pPr>
              <w:pStyle w:val="Tablenormal0"/>
            </w:pPr>
            <w:r>
              <w:t>77</w:t>
            </w:r>
          </w:p>
        </w:tc>
        <w:tc>
          <w:tcPr>
            <w:tcW w:w="1894" w:type="dxa"/>
            <w:tcBorders>
              <w:bottom w:val="single" w:sz="12" w:space="0" w:color="auto"/>
            </w:tcBorders>
            <w:shd w:val="clear" w:color="auto" w:fill="auto"/>
            <w:vAlign w:val="center"/>
            <w:hideMark/>
          </w:tcPr>
          <w:p w:rsidR="005A2C90" w:rsidRPr="00723887" w:rsidRDefault="005A2C90" w:rsidP="00A46EFE">
            <w:pPr>
              <w:pStyle w:val="Tablenormal0"/>
            </w:pPr>
            <w:r w:rsidRPr="00723887">
              <w:t>63,422/ 85,738</w:t>
            </w:r>
          </w:p>
        </w:tc>
        <w:tc>
          <w:tcPr>
            <w:tcW w:w="712" w:type="dxa"/>
            <w:tcBorders>
              <w:bottom w:val="single" w:sz="12" w:space="0" w:color="auto"/>
            </w:tcBorders>
            <w:shd w:val="clear" w:color="auto" w:fill="auto"/>
            <w:vAlign w:val="center"/>
            <w:hideMark/>
          </w:tcPr>
          <w:p w:rsidR="005A2C90" w:rsidRPr="00723887" w:rsidRDefault="005A2C90" w:rsidP="00A46EFE">
            <w:pPr>
              <w:pStyle w:val="Tablenormal0"/>
            </w:pPr>
            <w:r w:rsidRPr="00723887">
              <w:t>74</w:t>
            </w:r>
          </w:p>
        </w:tc>
      </w:tr>
    </w:tbl>
    <w:p w:rsidR="0066439A" w:rsidRPr="00A86E0B" w:rsidRDefault="0066439A" w:rsidP="00A86E0B">
      <w:pPr>
        <w:pStyle w:val="ListParagraph"/>
        <w:numPr>
          <w:ilvl w:val="0"/>
          <w:numId w:val="14"/>
        </w:numPr>
        <w:tabs>
          <w:tab w:val="clear" w:pos="720"/>
          <w:tab w:val="num" w:pos="426"/>
        </w:tabs>
        <w:ind w:left="426" w:hanging="426"/>
        <w:rPr>
          <w:sz w:val="20"/>
          <w:szCs w:val="20"/>
        </w:rPr>
      </w:pPr>
      <w:r w:rsidRPr="00A86E0B">
        <w:rPr>
          <w:sz w:val="20"/>
          <w:szCs w:val="20"/>
        </w:rPr>
        <w:t xml:space="preserve">In arriving at total expenditure, adjustments have been made to exclude impairment charges and redundancy costs arising from restructure. Impairment charges are disclosed on the face of the statement of profit or loss and other comprehensive income and redundancy costs are disclosed above. </w:t>
      </w:r>
    </w:p>
    <w:p w:rsidR="0066439A" w:rsidRPr="00A86E0B" w:rsidRDefault="0066439A" w:rsidP="00A86E0B">
      <w:pPr>
        <w:pStyle w:val="ListParagraph"/>
        <w:numPr>
          <w:ilvl w:val="0"/>
          <w:numId w:val="14"/>
        </w:numPr>
        <w:tabs>
          <w:tab w:val="clear" w:pos="720"/>
          <w:tab w:val="num" w:pos="426"/>
        </w:tabs>
        <w:ind w:left="426" w:hanging="426"/>
        <w:rPr>
          <w:sz w:val="20"/>
          <w:szCs w:val="20"/>
        </w:rPr>
      </w:pPr>
      <w:r w:rsidRPr="00A86E0B">
        <w:rPr>
          <w:sz w:val="20"/>
          <w:szCs w:val="20"/>
        </w:rPr>
        <w:t>In arriving at total income received, adjustments have been made to exclude the one-off bequest income received in the last quarter of the financial year.</w:t>
      </w:r>
    </w:p>
    <w:p w:rsidR="0066439A" w:rsidRPr="007540D9" w:rsidRDefault="0066439A" w:rsidP="00043748">
      <w:r>
        <w:br w:type="page"/>
      </w:r>
    </w:p>
    <w:p w:rsidR="0066439A" w:rsidRPr="00E5103B" w:rsidRDefault="00DD0902" w:rsidP="00DD0902">
      <w:pPr>
        <w:pStyle w:val="Heading2"/>
        <w:ind w:left="0" w:firstLine="0"/>
        <w:rPr>
          <w:lang w:eastAsia="en-AU"/>
        </w:rPr>
      </w:pPr>
      <w:bookmarkStart w:id="671" w:name="_Toc397963708"/>
      <w:bookmarkStart w:id="672" w:name="_Toc399336049"/>
      <w:bookmarkStart w:id="673" w:name="_Toc399337237"/>
      <w:bookmarkStart w:id="674" w:name="_Toc399337761"/>
      <w:bookmarkStart w:id="675" w:name="_Toc399503926"/>
      <w:r>
        <w:rPr>
          <w:lang w:eastAsia="en-AU"/>
        </w:rPr>
        <w:lastRenderedPageBreak/>
        <w:t xml:space="preserve">Note 31. </w:t>
      </w:r>
      <w:r w:rsidR="0066439A" w:rsidRPr="00635B15">
        <w:rPr>
          <w:lang w:eastAsia="en-AU"/>
        </w:rPr>
        <w:t>Information required by the Charitables Collections Act (1946) [Section 15] WA</w:t>
      </w:r>
      <w:bookmarkEnd w:id="671"/>
      <w:bookmarkEnd w:id="672"/>
      <w:bookmarkEnd w:id="673"/>
      <w:bookmarkEnd w:id="674"/>
      <w:bookmarkEnd w:id="675"/>
    </w:p>
    <w:tbl>
      <w:tblPr>
        <w:tblW w:w="8080" w:type="dxa"/>
        <w:tblInd w:w="-34" w:type="dxa"/>
        <w:tblLook w:val="04A0" w:firstRow="1" w:lastRow="0" w:firstColumn="1" w:lastColumn="0" w:noHBand="0" w:noVBand="1"/>
      </w:tblPr>
      <w:tblGrid>
        <w:gridCol w:w="5245"/>
        <w:gridCol w:w="1490"/>
        <w:gridCol w:w="1345"/>
      </w:tblGrid>
      <w:tr w:rsidR="008B55C1" w:rsidRPr="00E5103B" w:rsidTr="00E70E23">
        <w:trPr>
          <w:trHeight w:val="794"/>
        </w:trPr>
        <w:tc>
          <w:tcPr>
            <w:tcW w:w="5245" w:type="dxa"/>
            <w:tcBorders>
              <w:left w:val="nil"/>
              <w:bottom w:val="single" w:sz="12" w:space="0" w:color="auto"/>
              <w:right w:val="nil"/>
            </w:tcBorders>
            <w:shd w:val="clear" w:color="auto" w:fill="auto"/>
            <w:noWrap/>
            <w:vAlign w:val="bottom"/>
            <w:hideMark/>
          </w:tcPr>
          <w:p w:rsidR="008B55C1" w:rsidRPr="00E5103B" w:rsidRDefault="008B55C1" w:rsidP="00981904">
            <w:pPr>
              <w:pStyle w:val="Tablenormal0"/>
            </w:pPr>
          </w:p>
        </w:tc>
        <w:tc>
          <w:tcPr>
            <w:tcW w:w="1490" w:type="dxa"/>
            <w:tcBorders>
              <w:left w:val="nil"/>
              <w:bottom w:val="single" w:sz="12" w:space="0" w:color="auto"/>
              <w:right w:val="nil"/>
            </w:tcBorders>
            <w:shd w:val="clear" w:color="000000" w:fill="B8CCE4"/>
            <w:vAlign w:val="center"/>
            <w:hideMark/>
          </w:tcPr>
          <w:p w:rsidR="008B55C1" w:rsidRPr="00981904" w:rsidRDefault="008B55C1" w:rsidP="00981904">
            <w:pPr>
              <w:pStyle w:val="Tablenormal0"/>
              <w:rPr>
                <w:b/>
              </w:rPr>
            </w:pPr>
            <w:r w:rsidRPr="00981904">
              <w:rPr>
                <w:b/>
              </w:rPr>
              <w:t>2014</w:t>
            </w:r>
          </w:p>
          <w:p w:rsidR="008B55C1" w:rsidRPr="00981904" w:rsidRDefault="008B55C1" w:rsidP="00981904">
            <w:pPr>
              <w:pStyle w:val="Tablenormal0"/>
              <w:rPr>
                <w:b/>
              </w:rPr>
            </w:pPr>
            <w:r w:rsidRPr="00E5103B">
              <w:t>$’000</w:t>
            </w:r>
          </w:p>
        </w:tc>
        <w:tc>
          <w:tcPr>
            <w:tcW w:w="1345" w:type="dxa"/>
            <w:tcBorders>
              <w:left w:val="nil"/>
              <w:bottom w:val="single" w:sz="12" w:space="0" w:color="auto"/>
              <w:right w:val="nil"/>
            </w:tcBorders>
            <w:shd w:val="clear" w:color="auto" w:fill="auto"/>
            <w:vAlign w:val="center"/>
            <w:hideMark/>
          </w:tcPr>
          <w:p w:rsidR="008B55C1" w:rsidRPr="00981904" w:rsidRDefault="008B55C1" w:rsidP="00981904">
            <w:pPr>
              <w:pStyle w:val="Tablenormal0"/>
              <w:rPr>
                <w:b/>
              </w:rPr>
            </w:pPr>
            <w:r w:rsidRPr="00981904">
              <w:rPr>
                <w:b/>
              </w:rPr>
              <w:t>2013</w:t>
            </w:r>
          </w:p>
          <w:p w:rsidR="008B55C1" w:rsidRPr="00981904" w:rsidRDefault="008B55C1" w:rsidP="00981904">
            <w:pPr>
              <w:pStyle w:val="Tablenormal0"/>
              <w:rPr>
                <w:b/>
              </w:rPr>
            </w:pPr>
            <w:r w:rsidRPr="00E5103B">
              <w:t>$’000</w:t>
            </w:r>
          </w:p>
        </w:tc>
      </w:tr>
      <w:tr w:rsidR="00981904" w:rsidRPr="00E5103B" w:rsidTr="00E70E23">
        <w:trPr>
          <w:trHeight w:val="172"/>
        </w:trPr>
        <w:tc>
          <w:tcPr>
            <w:tcW w:w="5245" w:type="dxa"/>
            <w:tcBorders>
              <w:top w:val="single" w:sz="12" w:space="0" w:color="auto"/>
              <w:left w:val="nil"/>
              <w:bottom w:val="single" w:sz="12" w:space="0" w:color="auto"/>
              <w:right w:val="nil"/>
            </w:tcBorders>
            <w:shd w:val="clear" w:color="auto" w:fill="auto"/>
            <w:vAlign w:val="bottom"/>
            <w:hideMark/>
          </w:tcPr>
          <w:p w:rsidR="00981904" w:rsidRPr="00981904" w:rsidRDefault="00981904" w:rsidP="00981904">
            <w:pPr>
              <w:pStyle w:val="Tablenormal0"/>
              <w:rPr>
                <w:b/>
              </w:rPr>
            </w:pPr>
            <w:r w:rsidRPr="00981904">
              <w:rPr>
                <w:b/>
              </w:rPr>
              <w:t>Fundraising income</w:t>
            </w:r>
          </w:p>
        </w:tc>
        <w:tc>
          <w:tcPr>
            <w:tcW w:w="1490" w:type="dxa"/>
            <w:tcBorders>
              <w:top w:val="single" w:sz="12" w:space="0" w:color="auto"/>
              <w:left w:val="nil"/>
              <w:bottom w:val="single" w:sz="12" w:space="0" w:color="auto"/>
              <w:right w:val="nil"/>
            </w:tcBorders>
            <w:shd w:val="clear" w:color="000000" w:fill="B8CCE4"/>
            <w:vAlign w:val="bottom"/>
            <w:hideMark/>
          </w:tcPr>
          <w:p w:rsidR="00981904" w:rsidRDefault="00981904" w:rsidP="00981904">
            <w:pPr>
              <w:pStyle w:val="Tablenormal0"/>
            </w:pPr>
            <w:r>
              <w:t>25,435</w:t>
            </w:r>
          </w:p>
        </w:tc>
        <w:tc>
          <w:tcPr>
            <w:tcW w:w="1345" w:type="dxa"/>
            <w:tcBorders>
              <w:top w:val="single" w:sz="12" w:space="0" w:color="auto"/>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26,734</w:t>
            </w:r>
          </w:p>
        </w:tc>
      </w:tr>
      <w:tr w:rsidR="00981904" w:rsidRPr="00E5103B" w:rsidTr="00E70E23">
        <w:trPr>
          <w:trHeight w:val="164"/>
        </w:trPr>
        <w:tc>
          <w:tcPr>
            <w:tcW w:w="5245" w:type="dxa"/>
            <w:tcBorders>
              <w:top w:val="single" w:sz="12" w:space="0" w:color="auto"/>
              <w:left w:val="nil"/>
              <w:bottom w:val="nil"/>
              <w:right w:val="nil"/>
            </w:tcBorders>
            <w:shd w:val="clear" w:color="auto" w:fill="auto"/>
            <w:vAlign w:val="center"/>
            <w:hideMark/>
          </w:tcPr>
          <w:p w:rsidR="00981904" w:rsidRPr="00E5103B" w:rsidRDefault="00981904" w:rsidP="00981904">
            <w:pPr>
              <w:pStyle w:val="Tablenormal0"/>
            </w:pPr>
            <w:r w:rsidRPr="00E5103B">
              <w:t>Less</w:t>
            </w:r>
            <w:r>
              <w:t xml:space="preserve"> fundraising e</w:t>
            </w:r>
            <w:r w:rsidRPr="00E5103B">
              <w:t>xpenses</w:t>
            </w:r>
            <w:r>
              <w:t>:</w:t>
            </w:r>
          </w:p>
        </w:tc>
        <w:tc>
          <w:tcPr>
            <w:tcW w:w="1490" w:type="dxa"/>
            <w:tcBorders>
              <w:top w:val="single" w:sz="12" w:space="0" w:color="auto"/>
              <w:left w:val="nil"/>
              <w:bottom w:val="nil"/>
              <w:right w:val="nil"/>
            </w:tcBorders>
            <w:shd w:val="clear" w:color="000000" w:fill="B8CCE4"/>
            <w:vAlign w:val="bottom"/>
            <w:hideMark/>
          </w:tcPr>
          <w:p w:rsidR="00981904" w:rsidRDefault="00981904" w:rsidP="00981904">
            <w:pPr>
              <w:pStyle w:val="Tablenormal0"/>
            </w:pPr>
          </w:p>
        </w:tc>
        <w:tc>
          <w:tcPr>
            <w:tcW w:w="1345" w:type="dxa"/>
            <w:tcBorders>
              <w:top w:val="single" w:sz="12" w:space="0" w:color="auto"/>
              <w:left w:val="nil"/>
              <w:bottom w:val="nil"/>
              <w:right w:val="nil"/>
            </w:tcBorders>
            <w:shd w:val="clear" w:color="auto" w:fill="auto"/>
            <w:noWrap/>
            <w:vAlign w:val="bottom"/>
            <w:hideMark/>
          </w:tcPr>
          <w:p w:rsidR="00981904" w:rsidRPr="00E5103B" w:rsidRDefault="00981904" w:rsidP="00981904">
            <w:pPr>
              <w:pStyle w:val="Tablenormal0"/>
            </w:pPr>
          </w:p>
        </w:tc>
      </w:tr>
      <w:tr w:rsidR="00981904" w:rsidRPr="00E5103B" w:rsidTr="007978C8">
        <w:trPr>
          <w:trHeight w:val="164"/>
        </w:trPr>
        <w:tc>
          <w:tcPr>
            <w:tcW w:w="5245" w:type="dxa"/>
            <w:tcBorders>
              <w:top w:val="nil"/>
              <w:left w:val="nil"/>
              <w:bottom w:val="nil"/>
              <w:right w:val="nil"/>
            </w:tcBorders>
            <w:shd w:val="clear" w:color="auto" w:fill="auto"/>
            <w:vAlign w:val="center"/>
            <w:hideMark/>
          </w:tcPr>
          <w:p w:rsidR="00981904" w:rsidRPr="00E5103B" w:rsidRDefault="00981904" w:rsidP="00981904">
            <w:pPr>
              <w:pStyle w:val="Tablenormal0"/>
            </w:pPr>
            <w:r>
              <w:t>Salaries &amp; w</w:t>
            </w:r>
            <w:r w:rsidRPr="00E5103B">
              <w:t>ages</w:t>
            </w:r>
          </w:p>
        </w:tc>
        <w:tc>
          <w:tcPr>
            <w:tcW w:w="1490" w:type="dxa"/>
            <w:tcBorders>
              <w:top w:val="nil"/>
              <w:left w:val="nil"/>
              <w:bottom w:val="nil"/>
              <w:right w:val="nil"/>
            </w:tcBorders>
            <w:shd w:val="clear" w:color="000000" w:fill="B8CCE4"/>
            <w:vAlign w:val="bottom"/>
            <w:hideMark/>
          </w:tcPr>
          <w:p w:rsidR="00981904" w:rsidRDefault="00981904" w:rsidP="00981904">
            <w:pPr>
              <w:pStyle w:val="Tablenormal0"/>
            </w:pPr>
            <w:r>
              <w:t>(2,253)</w:t>
            </w:r>
          </w:p>
        </w:tc>
        <w:tc>
          <w:tcPr>
            <w:tcW w:w="1345" w:type="dxa"/>
            <w:tcBorders>
              <w:top w:val="nil"/>
              <w:left w:val="nil"/>
              <w:bottom w:val="nil"/>
              <w:right w:val="nil"/>
            </w:tcBorders>
            <w:shd w:val="clear" w:color="auto" w:fill="auto"/>
            <w:noWrap/>
            <w:vAlign w:val="bottom"/>
            <w:hideMark/>
          </w:tcPr>
          <w:p w:rsidR="00981904" w:rsidRPr="00E5103B" w:rsidRDefault="00981904" w:rsidP="00981904">
            <w:pPr>
              <w:pStyle w:val="Tablenormal0"/>
            </w:pPr>
            <w:r w:rsidRPr="00E5103B">
              <w:t>(2,118)</w:t>
            </w:r>
          </w:p>
        </w:tc>
      </w:tr>
      <w:tr w:rsidR="00981904" w:rsidRPr="00E5103B" w:rsidTr="007978C8">
        <w:trPr>
          <w:trHeight w:val="164"/>
        </w:trPr>
        <w:tc>
          <w:tcPr>
            <w:tcW w:w="5245" w:type="dxa"/>
            <w:tcBorders>
              <w:top w:val="nil"/>
              <w:left w:val="nil"/>
              <w:bottom w:val="nil"/>
              <w:right w:val="nil"/>
            </w:tcBorders>
            <w:shd w:val="clear" w:color="auto" w:fill="auto"/>
            <w:vAlign w:val="center"/>
            <w:hideMark/>
          </w:tcPr>
          <w:p w:rsidR="00981904" w:rsidRPr="00E5103B" w:rsidRDefault="00981904" w:rsidP="00981904">
            <w:pPr>
              <w:pStyle w:val="Tablenormal0"/>
            </w:pPr>
            <w:r>
              <w:t>Telemarketing c</w:t>
            </w:r>
            <w:r w:rsidRPr="00E5103B">
              <w:t>osts</w:t>
            </w:r>
          </w:p>
        </w:tc>
        <w:tc>
          <w:tcPr>
            <w:tcW w:w="1490" w:type="dxa"/>
            <w:tcBorders>
              <w:top w:val="nil"/>
              <w:left w:val="nil"/>
              <w:bottom w:val="nil"/>
              <w:right w:val="nil"/>
            </w:tcBorders>
            <w:shd w:val="clear" w:color="000000" w:fill="B8CCE4"/>
            <w:vAlign w:val="bottom"/>
            <w:hideMark/>
          </w:tcPr>
          <w:p w:rsidR="00981904" w:rsidRDefault="00981904" w:rsidP="00981904">
            <w:pPr>
              <w:pStyle w:val="Tablenormal0"/>
            </w:pPr>
            <w:r>
              <w:t>(3,410)</w:t>
            </w:r>
          </w:p>
        </w:tc>
        <w:tc>
          <w:tcPr>
            <w:tcW w:w="1345" w:type="dxa"/>
            <w:tcBorders>
              <w:top w:val="nil"/>
              <w:left w:val="nil"/>
              <w:bottom w:val="nil"/>
              <w:right w:val="nil"/>
            </w:tcBorders>
            <w:shd w:val="clear" w:color="auto" w:fill="auto"/>
            <w:noWrap/>
            <w:vAlign w:val="bottom"/>
            <w:hideMark/>
          </w:tcPr>
          <w:p w:rsidR="00981904" w:rsidRPr="00E5103B" w:rsidRDefault="00981904" w:rsidP="00981904">
            <w:pPr>
              <w:pStyle w:val="Tablenormal0"/>
            </w:pPr>
            <w:r w:rsidRPr="00E5103B">
              <w:t>(3,864)</w:t>
            </w:r>
          </w:p>
        </w:tc>
      </w:tr>
      <w:tr w:rsidR="00981904" w:rsidRPr="00E5103B" w:rsidTr="007978C8">
        <w:trPr>
          <w:trHeight w:val="164"/>
        </w:trPr>
        <w:tc>
          <w:tcPr>
            <w:tcW w:w="5245" w:type="dxa"/>
            <w:tcBorders>
              <w:top w:val="nil"/>
              <w:left w:val="nil"/>
              <w:bottom w:val="nil"/>
              <w:right w:val="nil"/>
            </w:tcBorders>
            <w:shd w:val="clear" w:color="auto" w:fill="auto"/>
            <w:vAlign w:val="center"/>
            <w:hideMark/>
          </w:tcPr>
          <w:p w:rsidR="00981904" w:rsidRPr="00E5103B" w:rsidRDefault="00981904" w:rsidP="00981904">
            <w:pPr>
              <w:pStyle w:val="Tablenormal0"/>
            </w:pPr>
            <w:r>
              <w:t>Consulting f</w:t>
            </w:r>
            <w:r w:rsidRPr="00E5103B">
              <w:t>ees</w:t>
            </w:r>
          </w:p>
        </w:tc>
        <w:tc>
          <w:tcPr>
            <w:tcW w:w="1490" w:type="dxa"/>
            <w:tcBorders>
              <w:top w:val="nil"/>
              <w:left w:val="nil"/>
              <w:bottom w:val="nil"/>
              <w:right w:val="nil"/>
            </w:tcBorders>
            <w:shd w:val="clear" w:color="000000" w:fill="B8CCE4"/>
            <w:vAlign w:val="bottom"/>
            <w:hideMark/>
          </w:tcPr>
          <w:p w:rsidR="00981904" w:rsidRDefault="00981904" w:rsidP="00981904">
            <w:pPr>
              <w:pStyle w:val="Tablenormal0"/>
            </w:pPr>
            <w:r>
              <w:t>(81)</w:t>
            </w:r>
          </w:p>
        </w:tc>
        <w:tc>
          <w:tcPr>
            <w:tcW w:w="1345" w:type="dxa"/>
            <w:tcBorders>
              <w:top w:val="nil"/>
              <w:left w:val="nil"/>
              <w:bottom w:val="nil"/>
              <w:right w:val="nil"/>
            </w:tcBorders>
            <w:shd w:val="clear" w:color="auto" w:fill="auto"/>
            <w:noWrap/>
            <w:vAlign w:val="bottom"/>
            <w:hideMark/>
          </w:tcPr>
          <w:p w:rsidR="00981904" w:rsidRPr="00E5103B" w:rsidRDefault="00981904" w:rsidP="00981904">
            <w:pPr>
              <w:pStyle w:val="Tablenormal0"/>
            </w:pPr>
            <w:r w:rsidRPr="00E5103B">
              <w:t>(24)</w:t>
            </w:r>
          </w:p>
        </w:tc>
      </w:tr>
      <w:tr w:rsidR="00981904" w:rsidRPr="00E5103B" w:rsidTr="007978C8">
        <w:trPr>
          <w:trHeight w:val="164"/>
        </w:trPr>
        <w:tc>
          <w:tcPr>
            <w:tcW w:w="5245" w:type="dxa"/>
            <w:tcBorders>
              <w:top w:val="nil"/>
              <w:left w:val="nil"/>
              <w:bottom w:val="nil"/>
              <w:right w:val="nil"/>
            </w:tcBorders>
            <w:shd w:val="clear" w:color="auto" w:fill="auto"/>
            <w:vAlign w:val="center"/>
            <w:hideMark/>
          </w:tcPr>
          <w:p w:rsidR="00981904" w:rsidRPr="00E5103B" w:rsidRDefault="00981904" w:rsidP="00981904">
            <w:pPr>
              <w:pStyle w:val="Tablenormal0"/>
            </w:pPr>
            <w:r>
              <w:t>Face to face fundraising f</w:t>
            </w:r>
            <w:r w:rsidRPr="00E5103B">
              <w:t>ees</w:t>
            </w:r>
          </w:p>
        </w:tc>
        <w:tc>
          <w:tcPr>
            <w:tcW w:w="1490" w:type="dxa"/>
            <w:tcBorders>
              <w:top w:val="nil"/>
              <w:left w:val="nil"/>
              <w:bottom w:val="nil"/>
              <w:right w:val="nil"/>
            </w:tcBorders>
            <w:shd w:val="clear" w:color="000000" w:fill="B8CCE4"/>
            <w:vAlign w:val="bottom"/>
            <w:hideMark/>
          </w:tcPr>
          <w:p w:rsidR="00981904" w:rsidRDefault="00981904" w:rsidP="00981904">
            <w:pPr>
              <w:pStyle w:val="Tablenormal0"/>
            </w:pPr>
            <w:r>
              <w:t>(976)</w:t>
            </w:r>
          </w:p>
        </w:tc>
        <w:tc>
          <w:tcPr>
            <w:tcW w:w="1345" w:type="dxa"/>
            <w:tcBorders>
              <w:top w:val="nil"/>
              <w:left w:val="nil"/>
              <w:bottom w:val="nil"/>
              <w:right w:val="nil"/>
            </w:tcBorders>
            <w:shd w:val="clear" w:color="auto" w:fill="auto"/>
            <w:noWrap/>
            <w:vAlign w:val="bottom"/>
            <w:hideMark/>
          </w:tcPr>
          <w:p w:rsidR="00981904" w:rsidRPr="00E5103B" w:rsidRDefault="00981904" w:rsidP="00981904">
            <w:pPr>
              <w:pStyle w:val="Tablenormal0"/>
            </w:pPr>
            <w:r w:rsidRPr="00E5103B">
              <w:t>(836)</w:t>
            </w:r>
          </w:p>
        </w:tc>
      </w:tr>
      <w:tr w:rsidR="00981904" w:rsidRPr="00E5103B" w:rsidTr="007978C8">
        <w:trPr>
          <w:trHeight w:val="164"/>
        </w:trPr>
        <w:tc>
          <w:tcPr>
            <w:tcW w:w="5245" w:type="dxa"/>
            <w:tcBorders>
              <w:top w:val="nil"/>
              <w:left w:val="nil"/>
              <w:bottom w:val="nil"/>
              <w:right w:val="nil"/>
            </w:tcBorders>
            <w:shd w:val="clear" w:color="auto" w:fill="auto"/>
            <w:vAlign w:val="center"/>
            <w:hideMark/>
          </w:tcPr>
          <w:p w:rsidR="00981904" w:rsidRPr="00E5103B" w:rsidRDefault="00981904" w:rsidP="00981904">
            <w:pPr>
              <w:pStyle w:val="Tablenormal0"/>
            </w:pPr>
            <w:r w:rsidRPr="00E5103B">
              <w:t xml:space="preserve">Legal </w:t>
            </w:r>
            <w:r>
              <w:t>f</w:t>
            </w:r>
            <w:r w:rsidRPr="00E5103B">
              <w:t>ees</w:t>
            </w:r>
          </w:p>
        </w:tc>
        <w:tc>
          <w:tcPr>
            <w:tcW w:w="1490" w:type="dxa"/>
            <w:tcBorders>
              <w:top w:val="nil"/>
              <w:left w:val="nil"/>
              <w:bottom w:val="nil"/>
              <w:right w:val="nil"/>
            </w:tcBorders>
            <w:shd w:val="clear" w:color="000000" w:fill="B8CCE4"/>
            <w:vAlign w:val="bottom"/>
            <w:hideMark/>
          </w:tcPr>
          <w:p w:rsidR="00981904" w:rsidRDefault="00981904" w:rsidP="00981904">
            <w:pPr>
              <w:pStyle w:val="Tablenormal0"/>
            </w:pPr>
            <w:r>
              <w:t>(12)</w:t>
            </w:r>
          </w:p>
        </w:tc>
        <w:tc>
          <w:tcPr>
            <w:tcW w:w="1345" w:type="dxa"/>
            <w:tcBorders>
              <w:top w:val="nil"/>
              <w:left w:val="nil"/>
              <w:bottom w:val="nil"/>
              <w:right w:val="nil"/>
            </w:tcBorders>
            <w:shd w:val="clear" w:color="auto" w:fill="auto"/>
            <w:noWrap/>
            <w:vAlign w:val="bottom"/>
            <w:hideMark/>
          </w:tcPr>
          <w:p w:rsidR="00981904" w:rsidRPr="00E5103B" w:rsidRDefault="00981904" w:rsidP="00981904">
            <w:pPr>
              <w:pStyle w:val="Tablenormal0"/>
            </w:pPr>
            <w:r w:rsidRPr="00E5103B">
              <w:t>(11)</w:t>
            </w:r>
          </w:p>
        </w:tc>
      </w:tr>
      <w:tr w:rsidR="00981904" w:rsidRPr="00E5103B" w:rsidTr="00E70E23">
        <w:trPr>
          <w:trHeight w:val="172"/>
        </w:trPr>
        <w:tc>
          <w:tcPr>
            <w:tcW w:w="5245" w:type="dxa"/>
            <w:tcBorders>
              <w:top w:val="nil"/>
              <w:left w:val="nil"/>
              <w:bottom w:val="single" w:sz="12" w:space="0" w:color="auto"/>
              <w:right w:val="nil"/>
            </w:tcBorders>
            <w:shd w:val="clear" w:color="auto" w:fill="auto"/>
            <w:vAlign w:val="center"/>
            <w:hideMark/>
          </w:tcPr>
          <w:p w:rsidR="00981904" w:rsidRPr="00E5103B" w:rsidRDefault="00981904" w:rsidP="00981904">
            <w:pPr>
              <w:pStyle w:val="Tablenormal0"/>
            </w:pPr>
            <w:r w:rsidRPr="00E5103B">
              <w:t xml:space="preserve">Other </w:t>
            </w:r>
            <w:r>
              <w:t>fundraising e</w:t>
            </w:r>
            <w:r w:rsidRPr="00E5103B">
              <w:t>xpenses</w:t>
            </w:r>
          </w:p>
        </w:tc>
        <w:tc>
          <w:tcPr>
            <w:tcW w:w="1490" w:type="dxa"/>
            <w:tcBorders>
              <w:top w:val="nil"/>
              <w:left w:val="nil"/>
              <w:bottom w:val="single" w:sz="12" w:space="0" w:color="auto"/>
              <w:right w:val="nil"/>
            </w:tcBorders>
            <w:shd w:val="clear" w:color="000000" w:fill="B8CCE4"/>
            <w:vAlign w:val="bottom"/>
            <w:hideMark/>
          </w:tcPr>
          <w:p w:rsidR="00981904" w:rsidRDefault="00981904" w:rsidP="00981904">
            <w:pPr>
              <w:pStyle w:val="Tablenormal0"/>
            </w:pPr>
            <w:r>
              <w:t>(5,049)</w:t>
            </w:r>
          </w:p>
        </w:tc>
        <w:tc>
          <w:tcPr>
            <w:tcW w:w="1345" w:type="dxa"/>
            <w:tcBorders>
              <w:top w:val="nil"/>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(6,373)</w:t>
            </w:r>
          </w:p>
        </w:tc>
      </w:tr>
      <w:tr w:rsidR="00981904" w:rsidRPr="00E5103B" w:rsidTr="00E70E23">
        <w:trPr>
          <w:trHeight w:val="181"/>
        </w:trPr>
        <w:tc>
          <w:tcPr>
            <w:tcW w:w="5245" w:type="dxa"/>
            <w:tcBorders>
              <w:top w:val="single" w:sz="12" w:space="0" w:color="auto"/>
              <w:left w:val="nil"/>
              <w:bottom w:val="single" w:sz="12" w:space="0" w:color="auto"/>
              <w:right w:val="nil"/>
            </w:tcBorders>
            <w:shd w:val="clear" w:color="auto" w:fill="auto"/>
            <w:vAlign w:val="center"/>
            <w:hideMark/>
          </w:tcPr>
          <w:p w:rsidR="00981904" w:rsidRPr="00E5103B" w:rsidRDefault="00981904" w:rsidP="00981904">
            <w:pPr>
              <w:pStyle w:val="Tablenormal0"/>
            </w:pPr>
          </w:p>
        </w:tc>
        <w:tc>
          <w:tcPr>
            <w:tcW w:w="1490" w:type="dxa"/>
            <w:tcBorders>
              <w:top w:val="single" w:sz="12" w:space="0" w:color="auto"/>
              <w:left w:val="nil"/>
              <w:bottom w:val="single" w:sz="12" w:space="0" w:color="auto"/>
              <w:right w:val="nil"/>
            </w:tcBorders>
            <w:shd w:val="clear" w:color="000000" w:fill="B8CCE4"/>
            <w:vAlign w:val="bottom"/>
            <w:hideMark/>
          </w:tcPr>
          <w:p w:rsidR="00981904" w:rsidRDefault="00981904" w:rsidP="00981904">
            <w:pPr>
              <w:pStyle w:val="Tablenormal0"/>
            </w:pPr>
            <w:r>
              <w:t>(11,781)</w:t>
            </w:r>
          </w:p>
        </w:tc>
        <w:tc>
          <w:tcPr>
            <w:tcW w:w="1345" w:type="dxa"/>
            <w:tcBorders>
              <w:top w:val="single" w:sz="12" w:space="0" w:color="auto"/>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(13,226)</w:t>
            </w:r>
          </w:p>
        </w:tc>
      </w:tr>
      <w:tr w:rsidR="00981904" w:rsidRPr="00E5103B" w:rsidTr="00E70E23">
        <w:trPr>
          <w:trHeight w:val="230"/>
        </w:trPr>
        <w:tc>
          <w:tcPr>
            <w:tcW w:w="5245" w:type="dxa"/>
            <w:tcBorders>
              <w:top w:val="single" w:sz="12" w:space="0" w:color="auto"/>
              <w:left w:val="nil"/>
              <w:bottom w:val="single" w:sz="12" w:space="0" w:color="auto"/>
              <w:right w:val="nil"/>
            </w:tcBorders>
            <w:shd w:val="clear" w:color="auto" w:fill="auto"/>
            <w:vAlign w:val="center"/>
            <w:hideMark/>
          </w:tcPr>
          <w:p w:rsidR="00981904" w:rsidRPr="00E5103B" w:rsidRDefault="00981904" w:rsidP="00981904">
            <w:pPr>
              <w:pStyle w:val="Tablenormal0"/>
            </w:pPr>
            <w:r w:rsidRPr="00E5103B">
              <w:t xml:space="preserve">Net </w:t>
            </w:r>
            <w:r>
              <w:t>surplus from fundraising a</w:t>
            </w:r>
            <w:r w:rsidRPr="00E5103B">
              <w:t>ppeals</w:t>
            </w:r>
          </w:p>
        </w:tc>
        <w:tc>
          <w:tcPr>
            <w:tcW w:w="1490" w:type="dxa"/>
            <w:tcBorders>
              <w:top w:val="single" w:sz="12" w:space="0" w:color="auto"/>
              <w:left w:val="nil"/>
              <w:bottom w:val="single" w:sz="12" w:space="0" w:color="auto"/>
              <w:right w:val="nil"/>
            </w:tcBorders>
            <w:shd w:val="clear" w:color="000000" w:fill="B8CCE4"/>
            <w:vAlign w:val="bottom"/>
            <w:hideMark/>
          </w:tcPr>
          <w:p w:rsidR="00981904" w:rsidRDefault="00981904" w:rsidP="00981904">
            <w:pPr>
              <w:pStyle w:val="Tablenormal0"/>
            </w:pPr>
            <w:r>
              <w:t>13,654</w:t>
            </w:r>
          </w:p>
        </w:tc>
        <w:tc>
          <w:tcPr>
            <w:tcW w:w="1345" w:type="dxa"/>
            <w:tcBorders>
              <w:top w:val="single" w:sz="12" w:space="0" w:color="auto"/>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13,507</w:t>
            </w:r>
          </w:p>
        </w:tc>
      </w:tr>
      <w:tr w:rsidR="00981904" w:rsidRPr="00E5103B" w:rsidTr="00E70E23">
        <w:trPr>
          <w:trHeight w:val="172"/>
        </w:trPr>
        <w:tc>
          <w:tcPr>
            <w:tcW w:w="5245" w:type="dxa"/>
            <w:tcBorders>
              <w:top w:val="single" w:sz="12" w:space="0" w:color="auto"/>
              <w:left w:val="nil"/>
              <w:bottom w:val="single" w:sz="12" w:space="0" w:color="auto"/>
              <w:right w:val="nil"/>
            </w:tcBorders>
            <w:shd w:val="clear" w:color="auto" w:fill="auto"/>
            <w:vAlign w:val="bottom"/>
            <w:hideMark/>
          </w:tcPr>
          <w:p w:rsidR="00981904" w:rsidRPr="00981904" w:rsidRDefault="00981904" w:rsidP="00981904">
            <w:pPr>
              <w:pStyle w:val="Tablenormal0"/>
              <w:rPr>
                <w:b/>
              </w:rPr>
            </w:pPr>
            <w:r w:rsidRPr="00981904">
              <w:rPr>
                <w:b/>
              </w:rPr>
              <w:t>Bequest Income</w:t>
            </w:r>
          </w:p>
        </w:tc>
        <w:tc>
          <w:tcPr>
            <w:tcW w:w="1490" w:type="dxa"/>
            <w:tcBorders>
              <w:top w:val="single" w:sz="12" w:space="0" w:color="auto"/>
              <w:left w:val="nil"/>
              <w:bottom w:val="single" w:sz="12" w:space="0" w:color="auto"/>
              <w:right w:val="nil"/>
            </w:tcBorders>
            <w:shd w:val="clear" w:color="000000" w:fill="B8CCE4"/>
            <w:vAlign w:val="bottom"/>
            <w:hideMark/>
          </w:tcPr>
          <w:p w:rsidR="00981904" w:rsidRDefault="00981904" w:rsidP="00981904">
            <w:pPr>
              <w:pStyle w:val="Tablenormal0"/>
            </w:pPr>
            <w:r>
              <w:t>17,164</w:t>
            </w:r>
          </w:p>
        </w:tc>
        <w:tc>
          <w:tcPr>
            <w:tcW w:w="1345" w:type="dxa"/>
            <w:tcBorders>
              <w:top w:val="single" w:sz="12" w:space="0" w:color="auto"/>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13,237</w:t>
            </w:r>
          </w:p>
        </w:tc>
      </w:tr>
      <w:tr w:rsidR="00981904" w:rsidRPr="00E5103B" w:rsidTr="00E70E23">
        <w:trPr>
          <w:trHeight w:hRule="exact" w:val="340"/>
        </w:trPr>
        <w:tc>
          <w:tcPr>
            <w:tcW w:w="5245" w:type="dxa"/>
            <w:tcBorders>
              <w:top w:val="single" w:sz="12" w:space="0" w:color="auto"/>
              <w:left w:val="nil"/>
              <w:bottom w:val="nil"/>
              <w:right w:val="nil"/>
            </w:tcBorders>
            <w:shd w:val="clear" w:color="auto" w:fill="auto"/>
            <w:vAlign w:val="center"/>
          </w:tcPr>
          <w:p w:rsidR="00981904" w:rsidRPr="00E5103B" w:rsidRDefault="00981904" w:rsidP="00981904">
            <w:pPr>
              <w:pStyle w:val="Tablenormal0"/>
            </w:pPr>
            <w:r>
              <w:t>Less bequest expenses:</w:t>
            </w:r>
          </w:p>
        </w:tc>
        <w:tc>
          <w:tcPr>
            <w:tcW w:w="1490" w:type="dxa"/>
            <w:tcBorders>
              <w:top w:val="single" w:sz="12" w:space="0" w:color="auto"/>
              <w:left w:val="nil"/>
              <w:bottom w:val="nil"/>
              <w:right w:val="nil"/>
            </w:tcBorders>
            <w:shd w:val="clear" w:color="000000" w:fill="B8CCE4"/>
            <w:vAlign w:val="bottom"/>
          </w:tcPr>
          <w:p w:rsidR="00981904" w:rsidRDefault="00981904" w:rsidP="00981904">
            <w:pPr>
              <w:pStyle w:val="Tablenormal0"/>
            </w:pPr>
          </w:p>
        </w:tc>
        <w:tc>
          <w:tcPr>
            <w:tcW w:w="1345" w:type="dxa"/>
            <w:tcBorders>
              <w:top w:val="single" w:sz="12" w:space="0" w:color="auto"/>
              <w:left w:val="nil"/>
              <w:bottom w:val="nil"/>
              <w:right w:val="nil"/>
            </w:tcBorders>
            <w:shd w:val="clear" w:color="auto" w:fill="auto"/>
            <w:noWrap/>
            <w:vAlign w:val="bottom"/>
          </w:tcPr>
          <w:p w:rsidR="00981904" w:rsidRPr="00E5103B" w:rsidRDefault="00981904" w:rsidP="00981904">
            <w:pPr>
              <w:pStyle w:val="Tablenormal0"/>
            </w:pPr>
          </w:p>
        </w:tc>
      </w:tr>
      <w:tr w:rsidR="00981904" w:rsidRPr="00E5103B" w:rsidTr="007978C8">
        <w:trPr>
          <w:trHeight w:val="164"/>
        </w:trPr>
        <w:tc>
          <w:tcPr>
            <w:tcW w:w="5245" w:type="dxa"/>
            <w:tcBorders>
              <w:top w:val="nil"/>
              <w:left w:val="nil"/>
              <w:bottom w:val="nil"/>
              <w:right w:val="nil"/>
            </w:tcBorders>
            <w:shd w:val="clear" w:color="auto" w:fill="auto"/>
            <w:vAlign w:val="center"/>
            <w:hideMark/>
          </w:tcPr>
          <w:p w:rsidR="00981904" w:rsidRPr="00E5103B" w:rsidRDefault="00981904" w:rsidP="00981904">
            <w:pPr>
              <w:pStyle w:val="Tablenormal0"/>
            </w:pPr>
            <w:r w:rsidRPr="00E5103B">
              <w:t>Salaries and Wages</w:t>
            </w:r>
          </w:p>
        </w:tc>
        <w:tc>
          <w:tcPr>
            <w:tcW w:w="1490" w:type="dxa"/>
            <w:tcBorders>
              <w:top w:val="nil"/>
              <w:left w:val="nil"/>
              <w:bottom w:val="nil"/>
              <w:right w:val="nil"/>
            </w:tcBorders>
            <w:shd w:val="clear" w:color="000000" w:fill="B8CCE4"/>
            <w:vAlign w:val="bottom"/>
            <w:hideMark/>
          </w:tcPr>
          <w:p w:rsidR="00981904" w:rsidRDefault="00981904" w:rsidP="00981904">
            <w:pPr>
              <w:pStyle w:val="Tablenormal0"/>
            </w:pPr>
            <w:r>
              <w:t>(359)</w:t>
            </w:r>
          </w:p>
        </w:tc>
        <w:tc>
          <w:tcPr>
            <w:tcW w:w="1345" w:type="dxa"/>
            <w:tcBorders>
              <w:top w:val="nil"/>
              <w:left w:val="nil"/>
              <w:bottom w:val="nil"/>
              <w:right w:val="nil"/>
            </w:tcBorders>
            <w:shd w:val="clear" w:color="auto" w:fill="auto"/>
            <w:noWrap/>
            <w:vAlign w:val="bottom"/>
            <w:hideMark/>
          </w:tcPr>
          <w:p w:rsidR="00981904" w:rsidRPr="00E5103B" w:rsidRDefault="00981904" w:rsidP="00981904">
            <w:pPr>
              <w:pStyle w:val="Tablenormal0"/>
            </w:pPr>
            <w:r w:rsidRPr="00E5103B">
              <w:t>(347)</w:t>
            </w:r>
          </w:p>
        </w:tc>
      </w:tr>
      <w:tr w:rsidR="00981904" w:rsidRPr="00E5103B" w:rsidTr="007978C8">
        <w:trPr>
          <w:trHeight w:val="164"/>
        </w:trPr>
        <w:tc>
          <w:tcPr>
            <w:tcW w:w="5245" w:type="dxa"/>
            <w:tcBorders>
              <w:top w:val="nil"/>
              <w:left w:val="nil"/>
              <w:bottom w:val="nil"/>
              <w:right w:val="nil"/>
            </w:tcBorders>
            <w:shd w:val="clear" w:color="auto" w:fill="auto"/>
            <w:vAlign w:val="center"/>
            <w:hideMark/>
          </w:tcPr>
          <w:p w:rsidR="00981904" w:rsidRPr="00E5103B" w:rsidRDefault="00981904" w:rsidP="00981904">
            <w:pPr>
              <w:pStyle w:val="Tablenormal0"/>
            </w:pPr>
            <w:r w:rsidRPr="00E5103B">
              <w:t>Legal Fees</w:t>
            </w:r>
          </w:p>
        </w:tc>
        <w:tc>
          <w:tcPr>
            <w:tcW w:w="1490" w:type="dxa"/>
            <w:tcBorders>
              <w:top w:val="nil"/>
              <w:left w:val="nil"/>
              <w:bottom w:val="nil"/>
              <w:right w:val="nil"/>
            </w:tcBorders>
            <w:shd w:val="clear" w:color="000000" w:fill="B8CCE4"/>
            <w:vAlign w:val="bottom"/>
            <w:hideMark/>
          </w:tcPr>
          <w:p w:rsidR="00981904" w:rsidRDefault="00981904" w:rsidP="00981904">
            <w:pPr>
              <w:pStyle w:val="Tablenormal0"/>
            </w:pPr>
            <w:r>
              <w:t>(27)</w:t>
            </w:r>
          </w:p>
        </w:tc>
        <w:tc>
          <w:tcPr>
            <w:tcW w:w="1345" w:type="dxa"/>
            <w:tcBorders>
              <w:top w:val="nil"/>
              <w:left w:val="nil"/>
              <w:bottom w:val="nil"/>
              <w:right w:val="nil"/>
            </w:tcBorders>
            <w:shd w:val="clear" w:color="auto" w:fill="auto"/>
            <w:noWrap/>
            <w:vAlign w:val="bottom"/>
            <w:hideMark/>
          </w:tcPr>
          <w:p w:rsidR="00981904" w:rsidRPr="00E5103B" w:rsidRDefault="00981904" w:rsidP="00981904">
            <w:pPr>
              <w:pStyle w:val="Tablenormal0"/>
            </w:pPr>
            <w:r w:rsidRPr="00E5103B">
              <w:t>(2)</w:t>
            </w:r>
          </w:p>
        </w:tc>
      </w:tr>
      <w:tr w:rsidR="00981904" w:rsidRPr="00E5103B" w:rsidTr="00E70E23">
        <w:trPr>
          <w:trHeight w:val="172"/>
        </w:trPr>
        <w:tc>
          <w:tcPr>
            <w:tcW w:w="5245" w:type="dxa"/>
            <w:tcBorders>
              <w:top w:val="nil"/>
              <w:left w:val="nil"/>
              <w:bottom w:val="single" w:sz="12" w:space="0" w:color="auto"/>
              <w:right w:val="nil"/>
            </w:tcBorders>
            <w:shd w:val="clear" w:color="auto" w:fill="auto"/>
            <w:vAlign w:val="center"/>
            <w:hideMark/>
          </w:tcPr>
          <w:p w:rsidR="00981904" w:rsidRPr="00E5103B" w:rsidRDefault="00981904" w:rsidP="00981904">
            <w:pPr>
              <w:pStyle w:val="Tablenormal0"/>
            </w:pPr>
            <w:r w:rsidRPr="00E5103B">
              <w:t>Other Bequest Expenses</w:t>
            </w:r>
          </w:p>
        </w:tc>
        <w:tc>
          <w:tcPr>
            <w:tcW w:w="1490" w:type="dxa"/>
            <w:tcBorders>
              <w:top w:val="nil"/>
              <w:left w:val="nil"/>
              <w:bottom w:val="single" w:sz="12" w:space="0" w:color="auto"/>
              <w:right w:val="nil"/>
            </w:tcBorders>
            <w:shd w:val="clear" w:color="000000" w:fill="B8CCE4"/>
            <w:vAlign w:val="bottom"/>
            <w:hideMark/>
          </w:tcPr>
          <w:p w:rsidR="00981904" w:rsidRDefault="00981904" w:rsidP="00981904">
            <w:pPr>
              <w:pStyle w:val="Tablenormal0"/>
            </w:pPr>
            <w:r>
              <w:t>(155)</w:t>
            </w:r>
          </w:p>
        </w:tc>
        <w:tc>
          <w:tcPr>
            <w:tcW w:w="1345" w:type="dxa"/>
            <w:tcBorders>
              <w:top w:val="nil"/>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(139)</w:t>
            </w:r>
          </w:p>
        </w:tc>
      </w:tr>
      <w:tr w:rsidR="00981904" w:rsidRPr="00E5103B" w:rsidTr="00E70E23">
        <w:trPr>
          <w:trHeight w:val="181"/>
        </w:trPr>
        <w:tc>
          <w:tcPr>
            <w:tcW w:w="5245" w:type="dxa"/>
            <w:tcBorders>
              <w:top w:val="single" w:sz="12" w:space="0" w:color="auto"/>
              <w:left w:val="nil"/>
              <w:bottom w:val="single" w:sz="12" w:space="0" w:color="auto"/>
              <w:right w:val="nil"/>
            </w:tcBorders>
            <w:shd w:val="clear" w:color="auto" w:fill="auto"/>
            <w:vAlign w:val="center"/>
            <w:hideMark/>
          </w:tcPr>
          <w:p w:rsidR="00981904" w:rsidRPr="00E5103B" w:rsidRDefault="00981904" w:rsidP="00981904">
            <w:pPr>
              <w:pStyle w:val="Tablenormal0"/>
            </w:pPr>
          </w:p>
        </w:tc>
        <w:tc>
          <w:tcPr>
            <w:tcW w:w="1490" w:type="dxa"/>
            <w:tcBorders>
              <w:top w:val="single" w:sz="12" w:space="0" w:color="auto"/>
              <w:left w:val="nil"/>
              <w:bottom w:val="single" w:sz="12" w:space="0" w:color="auto"/>
              <w:right w:val="nil"/>
            </w:tcBorders>
            <w:shd w:val="clear" w:color="000000" w:fill="B8CCE4"/>
            <w:vAlign w:val="bottom"/>
            <w:hideMark/>
          </w:tcPr>
          <w:p w:rsidR="00981904" w:rsidRDefault="00981904" w:rsidP="00981904">
            <w:pPr>
              <w:pStyle w:val="Tablenormal0"/>
            </w:pPr>
            <w:r>
              <w:t>(541)</w:t>
            </w:r>
          </w:p>
        </w:tc>
        <w:tc>
          <w:tcPr>
            <w:tcW w:w="1345" w:type="dxa"/>
            <w:tcBorders>
              <w:top w:val="single" w:sz="12" w:space="0" w:color="auto"/>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(488)</w:t>
            </w:r>
          </w:p>
        </w:tc>
      </w:tr>
      <w:tr w:rsidR="00981904" w:rsidRPr="00E5103B" w:rsidTr="00E70E23">
        <w:trPr>
          <w:trHeight w:val="181"/>
        </w:trPr>
        <w:tc>
          <w:tcPr>
            <w:tcW w:w="5245" w:type="dxa"/>
            <w:tcBorders>
              <w:top w:val="single" w:sz="12" w:space="0" w:color="auto"/>
              <w:left w:val="nil"/>
              <w:bottom w:val="single" w:sz="12" w:space="0" w:color="auto"/>
              <w:right w:val="nil"/>
            </w:tcBorders>
            <w:shd w:val="clear" w:color="auto" w:fill="auto"/>
            <w:vAlign w:val="center"/>
            <w:hideMark/>
          </w:tcPr>
          <w:p w:rsidR="00981904" w:rsidRPr="00E5103B" w:rsidRDefault="00981904" w:rsidP="00981904">
            <w:pPr>
              <w:pStyle w:val="Tablenormal0"/>
            </w:pPr>
            <w:r>
              <w:t>Net s</w:t>
            </w:r>
            <w:r w:rsidRPr="00E5103B">
              <w:t>urplus from Bequests</w:t>
            </w:r>
          </w:p>
        </w:tc>
        <w:tc>
          <w:tcPr>
            <w:tcW w:w="1490" w:type="dxa"/>
            <w:tcBorders>
              <w:top w:val="single" w:sz="12" w:space="0" w:color="auto"/>
              <w:left w:val="nil"/>
              <w:bottom w:val="single" w:sz="12" w:space="0" w:color="auto"/>
              <w:right w:val="nil"/>
            </w:tcBorders>
            <w:shd w:val="clear" w:color="000000" w:fill="B8CCE4"/>
            <w:vAlign w:val="bottom"/>
            <w:hideMark/>
          </w:tcPr>
          <w:p w:rsidR="00981904" w:rsidRDefault="00981904" w:rsidP="00981904">
            <w:pPr>
              <w:pStyle w:val="Tablenormal0"/>
            </w:pPr>
            <w:r>
              <w:t>16,623</w:t>
            </w:r>
          </w:p>
        </w:tc>
        <w:tc>
          <w:tcPr>
            <w:tcW w:w="1345" w:type="dxa"/>
            <w:tcBorders>
              <w:top w:val="single" w:sz="12" w:space="0" w:color="auto"/>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12,749</w:t>
            </w:r>
          </w:p>
        </w:tc>
      </w:tr>
      <w:tr w:rsidR="00981904" w:rsidRPr="00E5103B" w:rsidTr="00E70E23">
        <w:trPr>
          <w:trHeight w:val="320"/>
        </w:trPr>
        <w:tc>
          <w:tcPr>
            <w:tcW w:w="5245" w:type="dxa"/>
            <w:tcBorders>
              <w:top w:val="single" w:sz="12" w:space="0" w:color="auto"/>
              <w:left w:val="nil"/>
              <w:bottom w:val="single" w:sz="12" w:space="0" w:color="auto"/>
              <w:right w:val="nil"/>
            </w:tcBorders>
            <w:shd w:val="clear" w:color="auto" w:fill="auto"/>
            <w:vAlign w:val="center"/>
            <w:hideMark/>
          </w:tcPr>
          <w:p w:rsidR="00981904" w:rsidRPr="00E5103B" w:rsidRDefault="00981904" w:rsidP="00981904">
            <w:pPr>
              <w:pStyle w:val="Tablenormal0"/>
            </w:pPr>
            <w:r w:rsidRPr="00E5103B">
              <w:t xml:space="preserve">Net </w:t>
            </w:r>
            <w:r>
              <w:t>s</w:t>
            </w:r>
            <w:r w:rsidRPr="00E5103B">
              <w:t>urplus from fundraising appeals and bequests</w:t>
            </w:r>
          </w:p>
        </w:tc>
        <w:tc>
          <w:tcPr>
            <w:tcW w:w="1490" w:type="dxa"/>
            <w:tcBorders>
              <w:top w:val="single" w:sz="12" w:space="0" w:color="auto"/>
              <w:left w:val="nil"/>
              <w:bottom w:val="single" w:sz="12" w:space="0" w:color="auto"/>
              <w:right w:val="nil"/>
            </w:tcBorders>
            <w:shd w:val="clear" w:color="000000" w:fill="B8CCE4"/>
            <w:vAlign w:val="bottom"/>
            <w:hideMark/>
          </w:tcPr>
          <w:p w:rsidR="00981904" w:rsidRDefault="00981904" w:rsidP="00981904">
            <w:pPr>
              <w:pStyle w:val="Tablenormal0"/>
            </w:pPr>
            <w:r>
              <w:t>30,277</w:t>
            </w:r>
          </w:p>
        </w:tc>
        <w:tc>
          <w:tcPr>
            <w:tcW w:w="1345" w:type="dxa"/>
            <w:tcBorders>
              <w:top w:val="single" w:sz="12" w:space="0" w:color="auto"/>
              <w:left w:val="nil"/>
              <w:bottom w:val="single" w:sz="12" w:space="0" w:color="auto"/>
              <w:right w:val="nil"/>
            </w:tcBorders>
            <w:shd w:val="clear" w:color="auto" w:fill="auto"/>
            <w:noWrap/>
            <w:vAlign w:val="bottom"/>
            <w:hideMark/>
          </w:tcPr>
          <w:p w:rsidR="00981904" w:rsidRPr="00E5103B" w:rsidRDefault="00981904" w:rsidP="00981904">
            <w:pPr>
              <w:pStyle w:val="Tablenormal0"/>
            </w:pPr>
            <w:r w:rsidRPr="00E5103B">
              <w:t>26,256</w:t>
            </w:r>
          </w:p>
        </w:tc>
      </w:tr>
    </w:tbl>
    <w:p w:rsidR="0066439A" w:rsidRDefault="00DD0902" w:rsidP="00DD0902">
      <w:pPr>
        <w:pStyle w:val="Heading2"/>
        <w:rPr>
          <w:lang w:eastAsia="en-AU"/>
        </w:rPr>
      </w:pPr>
      <w:bookmarkStart w:id="676" w:name="_Toc399336050"/>
      <w:bookmarkStart w:id="677" w:name="_Toc399337238"/>
      <w:bookmarkStart w:id="678" w:name="_Toc399337762"/>
      <w:bookmarkStart w:id="679" w:name="_Toc399503927"/>
      <w:r>
        <w:rPr>
          <w:lang w:eastAsia="en-AU"/>
        </w:rPr>
        <w:t xml:space="preserve">Note 32. </w:t>
      </w:r>
      <w:bookmarkStart w:id="680" w:name="_Toc397963709"/>
      <w:r w:rsidR="0066439A" w:rsidRPr="00A94A4A">
        <w:rPr>
          <w:lang w:eastAsia="en-AU"/>
        </w:rPr>
        <w:t>Restructuring Costs</w:t>
      </w:r>
      <w:bookmarkEnd w:id="676"/>
      <w:bookmarkEnd w:id="677"/>
      <w:bookmarkEnd w:id="678"/>
      <w:bookmarkEnd w:id="680"/>
      <w:bookmarkEnd w:id="679"/>
    </w:p>
    <w:tbl>
      <w:tblPr>
        <w:tblW w:w="8080" w:type="dxa"/>
        <w:tblInd w:w="-34" w:type="dxa"/>
        <w:tblLook w:val="04A0" w:firstRow="1" w:lastRow="0" w:firstColumn="1" w:lastColumn="0" w:noHBand="0" w:noVBand="1"/>
      </w:tblPr>
      <w:tblGrid>
        <w:gridCol w:w="5245"/>
        <w:gridCol w:w="1418"/>
        <w:gridCol w:w="1417"/>
      </w:tblGrid>
      <w:tr w:rsidR="008B55C1" w:rsidRPr="00981904" w:rsidTr="00E70E23">
        <w:trPr>
          <w:trHeight w:val="912"/>
        </w:trPr>
        <w:tc>
          <w:tcPr>
            <w:tcW w:w="5245" w:type="dxa"/>
            <w:tcBorders>
              <w:left w:val="nil"/>
              <w:bottom w:val="single" w:sz="12" w:space="0" w:color="auto"/>
              <w:right w:val="nil"/>
            </w:tcBorders>
            <w:shd w:val="clear" w:color="auto" w:fill="auto"/>
            <w:vAlign w:val="center"/>
            <w:hideMark/>
          </w:tcPr>
          <w:p w:rsidR="008B55C1" w:rsidRPr="00E5103B" w:rsidRDefault="008B55C1" w:rsidP="003F6A3F">
            <w:pPr>
              <w:pStyle w:val="Tablenormal0"/>
            </w:pPr>
          </w:p>
        </w:tc>
        <w:tc>
          <w:tcPr>
            <w:tcW w:w="1418" w:type="dxa"/>
            <w:tcBorders>
              <w:left w:val="nil"/>
              <w:bottom w:val="single" w:sz="12" w:space="0" w:color="auto"/>
              <w:right w:val="nil"/>
            </w:tcBorders>
            <w:shd w:val="clear" w:color="000000" w:fill="B8CCE4"/>
            <w:vAlign w:val="center"/>
            <w:hideMark/>
          </w:tcPr>
          <w:p w:rsidR="008B55C1" w:rsidRPr="008B55C1" w:rsidRDefault="008B55C1" w:rsidP="003F6A3F">
            <w:pPr>
              <w:pStyle w:val="Tablenormal0"/>
              <w:rPr>
                <w:b/>
              </w:rPr>
            </w:pPr>
            <w:r w:rsidRPr="008B55C1">
              <w:rPr>
                <w:b/>
              </w:rPr>
              <w:t>2014</w:t>
            </w:r>
          </w:p>
          <w:p w:rsidR="008B55C1" w:rsidRPr="00DD0902" w:rsidRDefault="008B55C1" w:rsidP="003F6A3F">
            <w:pPr>
              <w:pStyle w:val="Tablenormal0"/>
            </w:pPr>
            <w:r w:rsidRPr="00E5103B">
              <w:t>$’000</w:t>
            </w:r>
          </w:p>
        </w:tc>
        <w:tc>
          <w:tcPr>
            <w:tcW w:w="1417" w:type="dxa"/>
            <w:tcBorders>
              <w:left w:val="nil"/>
              <w:bottom w:val="single" w:sz="12" w:space="0" w:color="auto"/>
              <w:right w:val="nil"/>
            </w:tcBorders>
            <w:shd w:val="clear" w:color="auto" w:fill="auto"/>
            <w:vAlign w:val="center"/>
            <w:hideMark/>
          </w:tcPr>
          <w:p w:rsidR="008B55C1" w:rsidRPr="008B55C1" w:rsidRDefault="008B55C1" w:rsidP="003F6A3F">
            <w:pPr>
              <w:pStyle w:val="Tablenormal0"/>
              <w:rPr>
                <w:b/>
              </w:rPr>
            </w:pPr>
            <w:r w:rsidRPr="008B55C1">
              <w:rPr>
                <w:b/>
              </w:rPr>
              <w:t>2013</w:t>
            </w:r>
          </w:p>
          <w:p w:rsidR="008B55C1" w:rsidRPr="00DD0902" w:rsidRDefault="008B55C1" w:rsidP="003F6A3F">
            <w:pPr>
              <w:pStyle w:val="Tablenormal0"/>
            </w:pPr>
            <w:r w:rsidRPr="00E5103B">
              <w:t>$’000</w:t>
            </w:r>
          </w:p>
        </w:tc>
      </w:tr>
      <w:tr w:rsidR="00981904" w:rsidRPr="00A94A4A" w:rsidTr="00E70E23">
        <w:trPr>
          <w:trHeight w:val="303"/>
        </w:trPr>
        <w:tc>
          <w:tcPr>
            <w:tcW w:w="5245" w:type="dxa"/>
            <w:tcBorders>
              <w:top w:val="single" w:sz="12" w:space="0" w:color="auto"/>
              <w:left w:val="nil"/>
              <w:bottom w:val="single" w:sz="12" w:space="0" w:color="auto"/>
              <w:right w:val="nil"/>
            </w:tcBorders>
            <w:shd w:val="clear" w:color="auto" w:fill="auto"/>
            <w:vAlign w:val="center"/>
            <w:hideMark/>
          </w:tcPr>
          <w:p w:rsidR="00981904" w:rsidRPr="00A94A4A" w:rsidRDefault="00981904" w:rsidP="00981904">
            <w:pPr>
              <w:pStyle w:val="Tablenormal0"/>
            </w:pPr>
            <w:r w:rsidRPr="00A94A4A">
              <w:t xml:space="preserve">Termination Benefits </w:t>
            </w:r>
          </w:p>
        </w:tc>
        <w:tc>
          <w:tcPr>
            <w:tcW w:w="1418" w:type="dxa"/>
            <w:tcBorders>
              <w:top w:val="single" w:sz="12" w:space="0" w:color="auto"/>
              <w:left w:val="nil"/>
              <w:bottom w:val="single" w:sz="12" w:space="0" w:color="auto"/>
              <w:right w:val="nil"/>
            </w:tcBorders>
            <w:shd w:val="clear" w:color="000000" w:fill="B8CCE4"/>
            <w:vAlign w:val="center"/>
            <w:hideMark/>
          </w:tcPr>
          <w:p w:rsidR="00981904" w:rsidRPr="00A94A4A" w:rsidRDefault="00981904" w:rsidP="00981904">
            <w:pPr>
              <w:pStyle w:val="Tablenormal0"/>
            </w:pPr>
            <w:r>
              <w:t>1,805</w:t>
            </w:r>
          </w:p>
        </w:tc>
        <w:tc>
          <w:tcPr>
            <w:tcW w:w="1417" w:type="dxa"/>
            <w:tcBorders>
              <w:top w:val="single" w:sz="12" w:space="0" w:color="auto"/>
              <w:left w:val="nil"/>
              <w:bottom w:val="single" w:sz="12" w:space="0" w:color="auto"/>
              <w:right w:val="nil"/>
            </w:tcBorders>
            <w:shd w:val="clear" w:color="auto" w:fill="auto"/>
            <w:vAlign w:val="center"/>
            <w:hideMark/>
          </w:tcPr>
          <w:p w:rsidR="00981904" w:rsidRPr="00A94A4A" w:rsidRDefault="00981904" w:rsidP="00981904">
            <w:pPr>
              <w:pStyle w:val="Tablenormal0"/>
            </w:pPr>
            <w:r w:rsidRPr="00A94A4A">
              <w:t>2,457</w:t>
            </w:r>
          </w:p>
        </w:tc>
      </w:tr>
      <w:tr w:rsidR="00981904" w:rsidRPr="00A94A4A" w:rsidTr="00E70E23">
        <w:trPr>
          <w:trHeight w:val="303"/>
        </w:trPr>
        <w:tc>
          <w:tcPr>
            <w:tcW w:w="5245" w:type="dxa"/>
            <w:tcBorders>
              <w:top w:val="single" w:sz="12" w:space="0" w:color="auto"/>
              <w:left w:val="nil"/>
              <w:bottom w:val="single" w:sz="12" w:space="0" w:color="auto"/>
              <w:right w:val="nil"/>
            </w:tcBorders>
            <w:shd w:val="clear" w:color="auto" w:fill="auto"/>
            <w:vAlign w:val="center"/>
            <w:hideMark/>
          </w:tcPr>
          <w:p w:rsidR="00981904" w:rsidRPr="00A94A4A" w:rsidRDefault="00981904" w:rsidP="00981904">
            <w:pPr>
              <w:pStyle w:val="Tablenormal0"/>
            </w:pPr>
          </w:p>
        </w:tc>
        <w:tc>
          <w:tcPr>
            <w:tcW w:w="1418" w:type="dxa"/>
            <w:tcBorders>
              <w:top w:val="single" w:sz="12" w:space="0" w:color="auto"/>
              <w:left w:val="nil"/>
              <w:bottom w:val="single" w:sz="12" w:space="0" w:color="auto"/>
              <w:right w:val="nil"/>
            </w:tcBorders>
            <w:shd w:val="clear" w:color="000000" w:fill="B8CCE4"/>
            <w:vAlign w:val="center"/>
            <w:hideMark/>
          </w:tcPr>
          <w:p w:rsidR="00981904" w:rsidRPr="00A94A4A" w:rsidRDefault="00981904" w:rsidP="00981904">
            <w:pPr>
              <w:pStyle w:val="Tablenormal0"/>
            </w:pPr>
            <w:r>
              <w:t>1,805</w:t>
            </w:r>
          </w:p>
        </w:tc>
        <w:tc>
          <w:tcPr>
            <w:tcW w:w="1417" w:type="dxa"/>
            <w:tcBorders>
              <w:top w:val="single" w:sz="12" w:space="0" w:color="auto"/>
              <w:left w:val="nil"/>
              <w:bottom w:val="single" w:sz="12" w:space="0" w:color="auto"/>
              <w:right w:val="nil"/>
            </w:tcBorders>
            <w:shd w:val="clear" w:color="auto" w:fill="auto"/>
            <w:vAlign w:val="center"/>
            <w:hideMark/>
          </w:tcPr>
          <w:p w:rsidR="00981904" w:rsidRPr="00A94A4A" w:rsidRDefault="00981904" w:rsidP="00981904">
            <w:pPr>
              <w:pStyle w:val="Tablenormal0"/>
            </w:pPr>
            <w:r w:rsidRPr="00A94A4A">
              <w:t>2,457</w:t>
            </w:r>
          </w:p>
        </w:tc>
      </w:tr>
    </w:tbl>
    <w:p w:rsidR="008B55C1" w:rsidRDefault="008B55C1" w:rsidP="008B55C1">
      <w:pPr>
        <w:rPr>
          <w:lang w:eastAsia="en-AU"/>
        </w:rPr>
      </w:pPr>
      <w:bookmarkStart w:id="681" w:name="_Toc397963710"/>
      <w:bookmarkStart w:id="682" w:name="_Toc399336051"/>
      <w:bookmarkStart w:id="683" w:name="_Toc399337239"/>
      <w:bookmarkStart w:id="684" w:name="_Toc399337763"/>
      <w:r>
        <w:rPr>
          <w:lang w:eastAsia="en-AU"/>
        </w:rPr>
        <w:br w:type="page"/>
      </w:r>
    </w:p>
    <w:p w:rsidR="0066439A" w:rsidRPr="004B4578" w:rsidRDefault="00DD0902" w:rsidP="00DD0902">
      <w:pPr>
        <w:pStyle w:val="Heading2"/>
        <w:rPr>
          <w:lang w:eastAsia="en-AU"/>
        </w:rPr>
      </w:pPr>
      <w:bookmarkStart w:id="685" w:name="_Toc399503928"/>
      <w:r>
        <w:rPr>
          <w:lang w:eastAsia="en-AU"/>
        </w:rPr>
        <w:lastRenderedPageBreak/>
        <w:t xml:space="preserve">Note 33. </w:t>
      </w:r>
      <w:r w:rsidR="0066439A" w:rsidRPr="004B4578">
        <w:rPr>
          <w:lang w:eastAsia="en-AU"/>
        </w:rPr>
        <w:t>Subsequent events</w:t>
      </w:r>
      <w:bookmarkEnd w:id="681"/>
      <w:bookmarkEnd w:id="682"/>
      <w:bookmarkEnd w:id="683"/>
      <w:bookmarkEnd w:id="684"/>
      <w:bookmarkEnd w:id="685"/>
    </w:p>
    <w:p w:rsidR="0066439A" w:rsidRPr="00C201B8" w:rsidRDefault="0066439A" w:rsidP="00043748">
      <w:pPr>
        <w:rPr>
          <w:lang w:eastAsia="en-AU"/>
        </w:rPr>
      </w:pPr>
      <w:r w:rsidRPr="00C201B8">
        <w:rPr>
          <w:lang w:eastAsia="en-AU"/>
        </w:rPr>
        <w:t>There has not been any matter or circumstance occurring subsequent to the end of the financial year that has significantly affected, or may significantly affect, the operations of the consolidated entity, the results of those operations, or the state of affairs of the consolidated entity in future financial years.</w:t>
      </w:r>
    </w:p>
    <w:p w:rsidR="0066439A" w:rsidRPr="00531454" w:rsidRDefault="0066439A" w:rsidP="00F820C0">
      <w:pPr>
        <w:pStyle w:val="Heading2"/>
        <w:rPr>
          <w:lang w:eastAsia="en-AU"/>
        </w:rPr>
      </w:pPr>
      <w:bookmarkStart w:id="686" w:name="_Toc397963711"/>
      <w:bookmarkStart w:id="687" w:name="_Toc399336052"/>
      <w:bookmarkStart w:id="688" w:name="_Toc399337240"/>
      <w:bookmarkStart w:id="689" w:name="_Toc399337764"/>
      <w:bookmarkStart w:id="690" w:name="_Toc399503929"/>
      <w:r w:rsidRPr="00531454">
        <w:rPr>
          <w:lang w:eastAsia="en-AU"/>
        </w:rPr>
        <w:t>Note 34</w:t>
      </w:r>
      <w:r w:rsidR="00094028">
        <w:rPr>
          <w:lang w:eastAsia="en-AU"/>
        </w:rPr>
        <w:t>.</w:t>
      </w:r>
      <w:r w:rsidRPr="00531454">
        <w:rPr>
          <w:lang w:eastAsia="en-AU"/>
        </w:rPr>
        <w:t xml:space="preserve"> Acquisition of businesses</w:t>
      </w:r>
      <w:bookmarkEnd w:id="686"/>
      <w:bookmarkEnd w:id="687"/>
      <w:bookmarkEnd w:id="688"/>
      <w:bookmarkEnd w:id="689"/>
      <w:bookmarkEnd w:id="690"/>
    </w:p>
    <w:p w:rsidR="0066439A" w:rsidRDefault="0066439A" w:rsidP="00043748">
      <w:pPr>
        <w:rPr>
          <w:lang w:eastAsia="en-AU"/>
        </w:rPr>
      </w:pPr>
      <w:r w:rsidRPr="00531454">
        <w:rPr>
          <w:lang w:eastAsia="en-AU"/>
        </w:rPr>
        <w:t>There were no acquisitions of business in the current financial year.</w:t>
      </w:r>
    </w:p>
    <w:p w:rsidR="00220A1A" w:rsidRDefault="00220A1A" w:rsidP="00043748"/>
    <w:p w:rsidR="0066439A" w:rsidRPr="00531454" w:rsidRDefault="0066439A" w:rsidP="00043748">
      <w:pPr>
        <w:sectPr w:rsidR="0066439A" w:rsidRPr="00531454" w:rsidSect="00AD4998">
          <w:headerReference w:type="first" r:id="rId47"/>
          <w:pgSz w:w="11907" w:h="16839" w:code="9"/>
          <w:pgMar w:top="1440" w:right="1440" w:bottom="1440" w:left="1440" w:header="720" w:footer="720" w:gutter="0"/>
          <w:cols w:space="708"/>
          <w:docGrid w:linePitch="360"/>
        </w:sectPr>
      </w:pPr>
    </w:p>
    <w:p w:rsidR="0066439A" w:rsidRPr="008D70B8" w:rsidRDefault="0066439A" w:rsidP="00F820C0">
      <w:pPr>
        <w:pStyle w:val="Heading1"/>
      </w:pPr>
      <w:bookmarkStart w:id="691" w:name="_Toc399336053"/>
      <w:bookmarkStart w:id="692" w:name="_Toc399337061"/>
      <w:bookmarkStart w:id="693" w:name="_Toc399337241"/>
      <w:bookmarkStart w:id="694" w:name="_Toc399337765"/>
      <w:bookmarkStart w:id="695" w:name="_Toc399503720"/>
      <w:bookmarkStart w:id="696" w:name="_Toc399503930"/>
      <w:r w:rsidRPr="008D70B8">
        <w:lastRenderedPageBreak/>
        <w:t>Directors’ declaration</w:t>
      </w:r>
      <w:bookmarkEnd w:id="691"/>
      <w:bookmarkEnd w:id="692"/>
      <w:bookmarkEnd w:id="693"/>
      <w:bookmarkEnd w:id="694"/>
      <w:bookmarkEnd w:id="695"/>
      <w:bookmarkEnd w:id="696"/>
    </w:p>
    <w:p w:rsidR="0066439A" w:rsidRPr="00A96916" w:rsidRDefault="0066439A" w:rsidP="00A96916">
      <w:r w:rsidRPr="00A96916">
        <w:t>The directors declare that:</w:t>
      </w:r>
    </w:p>
    <w:p w:rsidR="0066439A" w:rsidRPr="00981904" w:rsidRDefault="0066439A" w:rsidP="00A96916">
      <w:r w:rsidRPr="00981904">
        <w:t>(a)</w:t>
      </w:r>
      <w:r w:rsidR="00C14365">
        <w:t xml:space="preserve"> </w:t>
      </w:r>
      <w:r w:rsidRPr="00981904">
        <w:t>in the directors’ opinion, there are reasonable grounds to believe that the consolidated entity and company will be able to pay its debts as and when they become due and payable; and</w:t>
      </w:r>
    </w:p>
    <w:p w:rsidR="0066439A" w:rsidRPr="00981904" w:rsidRDefault="0066439A" w:rsidP="00A96916">
      <w:r w:rsidRPr="00981904">
        <w:t>(b)</w:t>
      </w:r>
      <w:r w:rsidR="00C14365">
        <w:t xml:space="preserve"> </w:t>
      </w:r>
      <w:r w:rsidRPr="00981904">
        <w:t>in the directors’ opinion, the attached financial statements and notes thereto are in accordance with the Australian Charities and Not-for-profits Commission Act 2012, including compliance with accounting standards and giving a true and fair view of the financial position and performance of the consolidated entity.</w:t>
      </w:r>
    </w:p>
    <w:p w:rsidR="0066439A" w:rsidRPr="00A96916" w:rsidRDefault="0066439A" w:rsidP="00043748">
      <w:r w:rsidRPr="00887462">
        <w:t>Signed in accordance with a resolution of the directors made pursuant to s.60.15 of the Australian Charities and Not-for-profits Commission Regulation 2013.</w:t>
      </w:r>
    </w:p>
    <w:p w:rsidR="0066439A" w:rsidRPr="00A96916" w:rsidRDefault="0066439A" w:rsidP="00A96916">
      <w:r w:rsidRPr="00A96916">
        <w:t>On behalf of the Directors</w:t>
      </w:r>
    </w:p>
    <w:p w:rsidR="008761F5" w:rsidRDefault="007978C8" w:rsidP="00043748">
      <w:pPr>
        <w:pStyle w:val="TextPara"/>
        <w:rPr>
          <w:sz w:val="24"/>
          <w:szCs w:val="24"/>
        </w:rPr>
      </w:pPr>
      <w:r>
        <w:rPr>
          <w:noProof/>
          <w:lang w:eastAsia="en-AU"/>
        </w:rPr>
        <w:drawing>
          <wp:inline distT="0" distB="0" distL="0" distR="0" wp14:anchorId="17CC2052" wp14:editId="0D00AC54">
            <wp:extent cx="1193888" cy="650004"/>
            <wp:effectExtent l="0" t="0" r="6350" b="0"/>
            <wp:docPr id="17" name="Picture 17" descr="Signature Kevin Murf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MurfittSig.tif"/>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94728" cy="650461"/>
                    </a:xfrm>
                    <a:prstGeom prst="rect">
                      <a:avLst/>
                    </a:prstGeom>
                  </pic:spPr>
                </pic:pic>
              </a:graphicData>
            </a:graphic>
          </wp:inline>
        </w:drawing>
      </w:r>
    </w:p>
    <w:p w:rsidR="0066439A" w:rsidRPr="00A96916" w:rsidRDefault="0066439A" w:rsidP="00043748">
      <w:pPr>
        <w:pStyle w:val="TextPara"/>
        <w:rPr>
          <w:sz w:val="24"/>
          <w:szCs w:val="24"/>
        </w:rPr>
      </w:pPr>
      <w:r w:rsidRPr="00A96916">
        <w:rPr>
          <w:sz w:val="24"/>
          <w:szCs w:val="24"/>
        </w:rPr>
        <w:t>Kevin Murfitt</w:t>
      </w:r>
    </w:p>
    <w:p w:rsidR="0066439A" w:rsidRPr="00A96916" w:rsidRDefault="0066439A" w:rsidP="00043748">
      <w:pPr>
        <w:pStyle w:val="TextPara"/>
        <w:rPr>
          <w:sz w:val="24"/>
          <w:szCs w:val="24"/>
        </w:rPr>
      </w:pPr>
      <w:r w:rsidRPr="00A96916">
        <w:rPr>
          <w:sz w:val="24"/>
          <w:szCs w:val="24"/>
        </w:rPr>
        <w:t>Director</w:t>
      </w:r>
    </w:p>
    <w:p w:rsidR="007978C8" w:rsidRDefault="0066439A" w:rsidP="00043748">
      <w:pPr>
        <w:pStyle w:val="TextPara"/>
        <w:rPr>
          <w:sz w:val="24"/>
          <w:szCs w:val="24"/>
        </w:rPr>
      </w:pPr>
      <w:r w:rsidRPr="00A96916">
        <w:rPr>
          <w:sz w:val="24"/>
          <w:szCs w:val="24"/>
        </w:rPr>
        <w:t>28 August 2014</w:t>
      </w:r>
    </w:p>
    <w:p w:rsidR="007978C8" w:rsidRDefault="007978C8" w:rsidP="00043748">
      <w:pPr>
        <w:pStyle w:val="TextPara"/>
        <w:rPr>
          <w:sz w:val="24"/>
          <w:szCs w:val="24"/>
        </w:rPr>
      </w:pPr>
      <w:r>
        <w:rPr>
          <w:noProof/>
          <w:lang w:eastAsia="en-AU"/>
        </w:rPr>
        <w:drawing>
          <wp:inline distT="0" distB="0" distL="0" distR="0" wp14:anchorId="6DDFD161" wp14:editId="3E705F4A">
            <wp:extent cx="924910" cy="744120"/>
            <wp:effectExtent l="0" t="0" r="8890" b="0"/>
            <wp:docPr id="18" name="Picture 18" descr="Signature Andrew Moffat."/>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6" cstate="print">
                      <a:extLst>
                        <a:ext uri="{28A0092B-C50C-407E-A947-70E740481C1C}">
                          <a14:useLocalDpi xmlns:a14="http://schemas.microsoft.com/office/drawing/2010/main" val="0"/>
                        </a:ext>
                      </a:extLst>
                    </a:blip>
                    <a:srcRect l="22822" t="12970" r="32270" b="43847"/>
                    <a:stretch/>
                  </pic:blipFill>
                  <pic:spPr bwMode="auto">
                    <a:xfrm>
                      <a:off x="0" y="0"/>
                      <a:ext cx="925546" cy="744632"/>
                    </a:xfrm>
                    <a:prstGeom prst="rect">
                      <a:avLst/>
                    </a:prstGeom>
                    <a:noFill/>
                    <a:ln>
                      <a:noFill/>
                    </a:ln>
                    <a:extLst>
                      <a:ext uri="{53640926-AAD7-44D8-BBD7-CCE9431645EC}">
                        <a14:shadowObscured xmlns:a14="http://schemas.microsoft.com/office/drawing/2010/main"/>
                      </a:ext>
                    </a:extLst>
                  </pic:spPr>
                </pic:pic>
              </a:graphicData>
            </a:graphic>
          </wp:inline>
        </w:drawing>
      </w:r>
    </w:p>
    <w:p w:rsidR="007978C8" w:rsidRDefault="007978C8" w:rsidP="00043748">
      <w:pPr>
        <w:pStyle w:val="TextPara"/>
        <w:rPr>
          <w:sz w:val="24"/>
          <w:szCs w:val="24"/>
        </w:rPr>
      </w:pPr>
      <w:r w:rsidRPr="00A96916">
        <w:rPr>
          <w:sz w:val="24"/>
          <w:szCs w:val="24"/>
        </w:rPr>
        <w:t>Andrew Moffat</w:t>
      </w:r>
    </w:p>
    <w:p w:rsidR="007978C8" w:rsidRDefault="007978C8" w:rsidP="00043748">
      <w:pPr>
        <w:pStyle w:val="TextPara"/>
        <w:rPr>
          <w:sz w:val="24"/>
          <w:szCs w:val="24"/>
        </w:rPr>
      </w:pPr>
      <w:r w:rsidRPr="00A96916">
        <w:rPr>
          <w:sz w:val="24"/>
          <w:szCs w:val="24"/>
        </w:rPr>
        <w:t>Director</w:t>
      </w:r>
    </w:p>
    <w:p w:rsidR="007978C8" w:rsidRDefault="007978C8" w:rsidP="00043748">
      <w:pPr>
        <w:pStyle w:val="TextPara"/>
        <w:rPr>
          <w:sz w:val="24"/>
          <w:szCs w:val="24"/>
        </w:rPr>
      </w:pPr>
      <w:r w:rsidRPr="00A96916">
        <w:rPr>
          <w:sz w:val="24"/>
          <w:szCs w:val="24"/>
        </w:rPr>
        <w:t>28 August 2014</w:t>
      </w:r>
    </w:p>
    <w:p w:rsidR="0066439A" w:rsidRPr="00A96916" w:rsidRDefault="0066439A" w:rsidP="00334098">
      <w:pPr>
        <w:pStyle w:val="Heading1"/>
        <w:rPr>
          <w:rFonts w:eastAsiaTheme="minorHAnsi"/>
        </w:rPr>
      </w:pPr>
      <w:r w:rsidRPr="00A96916">
        <w:br w:type="page"/>
      </w:r>
      <w:bookmarkStart w:id="697" w:name="_Toc399336054"/>
      <w:bookmarkStart w:id="698" w:name="_Toc399337062"/>
      <w:bookmarkStart w:id="699" w:name="_Toc399337242"/>
      <w:bookmarkStart w:id="700" w:name="_Toc399337766"/>
      <w:bookmarkStart w:id="701" w:name="_Toc399503721"/>
      <w:bookmarkStart w:id="702" w:name="_Toc399503931"/>
      <w:r w:rsidRPr="00A96916">
        <w:rPr>
          <w:rFonts w:eastAsiaTheme="minorHAnsi"/>
        </w:rPr>
        <w:lastRenderedPageBreak/>
        <w:t>Executives’ declaration</w:t>
      </w:r>
      <w:bookmarkEnd w:id="697"/>
      <w:bookmarkEnd w:id="698"/>
      <w:bookmarkEnd w:id="699"/>
      <w:bookmarkEnd w:id="700"/>
      <w:bookmarkEnd w:id="701"/>
      <w:bookmarkEnd w:id="702"/>
    </w:p>
    <w:p w:rsidR="0066439A" w:rsidRPr="007540D9" w:rsidRDefault="0066439A" w:rsidP="00A96916">
      <w:r w:rsidRPr="007540D9">
        <w:t xml:space="preserve">The Chief Executive Officer and the </w:t>
      </w:r>
      <w:r>
        <w:t>Chief Financial Officer</w:t>
      </w:r>
      <w:r w:rsidRPr="007540D9">
        <w:t xml:space="preserve"> of Vision Australia Limited declare that:</w:t>
      </w:r>
    </w:p>
    <w:p w:rsidR="0066439A" w:rsidRPr="007540D9" w:rsidRDefault="0066439A" w:rsidP="00A96916">
      <w:r w:rsidRPr="007540D9">
        <w:t xml:space="preserve">(a) in the executives’ opinion, there are reasonable grounds to believe that the consolidated entity </w:t>
      </w:r>
      <w:r>
        <w:t xml:space="preserve">and company </w:t>
      </w:r>
      <w:r w:rsidRPr="007540D9">
        <w:t>will be able to pay its debts as and when they become due and payable; and</w:t>
      </w:r>
    </w:p>
    <w:p w:rsidR="0066439A" w:rsidRPr="007540D9" w:rsidRDefault="0066439A" w:rsidP="00A96916">
      <w:r w:rsidRPr="007540D9">
        <w:t xml:space="preserve">(b) in the executives’ opinion, the attached financial statements and notes thereto are in accordance with the </w:t>
      </w:r>
      <w:r w:rsidRPr="00887462">
        <w:t>Australian Charities and Not-for-profits Commission Act 2012</w:t>
      </w:r>
      <w:r w:rsidR="00464645">
        <w:t xml:space="preserve"> </w:t>
      </w:r>
      <w:r w:rsidRPr="007540D9">
        <w:t>and in compliance with the Charitable Fundraising Act, including compliance with accounting standards and giving a true and fair view of the financial position and performance of the consolidated entity.</w:t>
      </w:r>
    </w:p>
    <w:p w:rsidR="0066439A" w:rsidRPr="007540D9" w:rsidRDefault="008761F5" w:rsidP="00043748">
      <w:pPr>
        <w:pStyle w:val="TextPara"/>
      </w:pPr>
      <w:r>
        <w:rPr>
          <w:noProof/>
          <w:lang w:eastAsia="en-AU"/>
        </w:rPr>
        <w:drawing>
          <wp:inline distT="0" distB="0" distL="0" distR="0" wp14:anchorId="780466D5" wp14:editId="5BE9E81F">
            <wp:extent cx="1393080" cy="467833"/>
            <wp:effectExtent l="0" t="0" r="0" b="8890"/>
            <wp:docPr id="19" name="Picture 19" descr="Signature Ron Hoo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nHooton_sig.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3080" cy="467833"/>
                    </a:xfrm>
                    <a:prstGeom prst="rect">
                      <a:avLst/>
                    </a:prstGeom>
                  </pic:spPr>
                </pic:pic>
              </a:graphicData>
            </a:graphic>
          </wp:inline>
        </w:drawing>
      </w:r>
    </w:p>
    <w:p w:rsidR="0066439A" w:rsidRPr="007B2B61" w:rsidRDefault="0066439A" w:rsidP="00A96916">
      <w:r>
        <w:t>Ron Hooton</w:t>
      </w:r>
    </w:p>
    <w:p w:rsidR="0066439A" w:rsidRPr="0041668E" w:rsidRDefault="0066439A" w:rsidP="00A96916">
      <w:r w:rsidRPr="00E1294C">
        <w:t>Chief Executive Officer</w:t>
      </w:r>
      <w:r w:rsidRPr="0041668E">
        <w:t xml:space="preserve"> </w:t>
      </w:r>
    </w:p>
    <w:p w:rsidR="0066439A" w:rsidRPr="007540D9" w:rsidRDefault="0066439A" w:rsidP="00A96916">
      <w:r>
        <w:t>28</w:t>
      </w:r>
      <w:r w:rsidRPr="00B036A5">
        <w:t xml:space="preserve"> August 201</w:t>
      </w:r>
      <w:r>
        <w:t>4</w:t>
      </w:r>
    </w:p>
    <w:p w:rsidR="0066439A" w:rsidRPr="007B2B61" w:rsidRDefault="008761F5" w:rsidP="00043748">
      <w:pPr>
        <w:pStyle w:val="TextPara"/>
      </w:pPr>
      <w:r>
        <w:rPr>
          <w:noProof/>
          <w:lang w:eastAsia="en-AU"/>
        </w:rPr>
        <w:drawing>
          <wp:inline distT="0" distB="0" distL="0" distR="0" wp14:anchorId="377AD916" wp14:editId="7EE6E313">
            <wp:extent cx="1126800" cy="482400"/>
            <wp:effectExtent l="0" t="0" r="0" b="0"/>
            <wp:docPr id="20" name="Picture 20" descr="Signature David Speyer."/>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26800" cy="482400"/>
                    </a:xfrm>
                    <a:prstGeom prst="rect">
                      <a:avLst/>
                    </a:prstGeom>
                    <a:noFill/>
                    <a:ln>
                      <a:noFill/>
                    </a:ln>
                  </pic:spPr>
                </pic:pic>
              </a:graphicData>
            </a:graphic>
          </wp:inline>
        </w:drawing>
      </w:r>
    </w:p>
    <w:p w:rsidR="0066439A" w:rsidRDefault="008761F5" w:rsidP="008761F5">
      <w:r>
        <w:t>David Speyer</w:t>
      </w:r>
    </w:p>
    <w:p w:rsidR="0066439A" w:rsidRDefault="008761F5" w:rsidP="008761F5">
      <w:r>
        <w:t>Chief Financial Officer</w:t>
      </w:r>
    </w:p>
    <w:p w:rsidR="0066439A" w:rsidRDefault="008761F5" w:rsidP="008761F5">
      <w:r>
        <w:t>28</w:t>
      </w:r>
      <w:r w:rsidRPr="00B036A5">
        <w:t xml:space="preserve"> August 201</w:t>
      </w:r>
      <w:r>
        <w:t>4</w:t>
      </w:r>
    </w:p>
    <w:p w:rsidR="0066439A" w:rsidRDefault="0066439A" w:rsidP="00043748">
      <w:pPr>
        <w:pStyle w:val="Dividerline"/>
      </w:pPr>
    </w:p>
    <w:p w:rsidR="0066439A" w:rsidRDefault="0066439A" w:rsidP="00043748">
      <w:pPr>
        <w:pStyle w:val="Dividerline"/>
        <w:sectPr w:rsidR="0066439A" w:rsidSect="00AD4998">
          <w:headerReference w:type="default" r:id="rId50"/>
          <w:headerReference w:type="first" r:id="rId51"/>
          <w:pgSz w:w="11907" w:h="16839" w:code="9"/>
          <w:pgMar w:top="1418" w:right="1440" w:bottom="1276" w:left="1440" w:header="720" w:footer="720" w:gutter="0"/>
          <w:cols w:space="708"/>
          <w:titlePg/>
          <w:docGrid w:linePitch="360"/>
        </w:sectPr>
      </w:pPr>
    </w:p>
    <w:p w:rsidR="0066439A" w:rsidRDefault="00C14365" w:rsidP="00043748">
      <w:pPr>
        <w:pStyle w:val="Dividerline"/>
      </w:pPr>
      <w:r>
        <w:rPr>
          <w:noProof/>
          <w:lang w:eastAsia="en-AU"/>
        </w:rPr>
        <w:lastRenderedPageBreak/>
        <w:drawing>
          <wp:inline distT="0" distB="0" distL="0" distR="0" wp14:anchorId="7AA2580B" wp14:editId="41189FD9">
            <wp:extent cx="1767205" cy="333375"/>
            <wp:effectExtent l="0" t="0" r="4445" b="9525"/>
            <wp:docPr id="21" name="Picture 21" descr="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7205" cy="333375"/>
                    </a:xfrm>
                    <a:prstGeom prst="rect">
                      <a:avLst/>
                    </a:prstGeom>
                    <a:noFill/>
                  </pic:spPr>
                </pic:pic>
              </a:graphicData>
            </a:graphic>
          </wp:inline>
        </w:drawing>
      </w:r>
    </w:p>
    <w:p w:rsidR="00C14365" w:rsidRDefault="00C14365" w:rsidP="00C14365">
      <w:pPr>
        <w:pStyle w:val="Dividerline"/>
        <w:spacing w:after="0" w:line="240" w:lineRule="auto"/>
        <w:rPr>
          <w:sz w:val="22"/>
          <w:szCs w:val="22"/>
        </w:rPr>
      </w:pPr>
      <w:r w:rsidRPr="00C14365">
        <w:rPr>
          <w:sz w:val="22"/>
          <w:szCs w:val="22"/>
        </w:rPr>
        <w:t>Deloitte Touche Tohmatsu</w:t>
      </w:r>
    </w:p>
    <w:p w:rsidR="00C14365" w:rsidRDefault="00C14365" w:rsidP="00C14365">
      <w:pPr>
        <w:pStyle w:val="Dividerline"/>
        <w:spacing w:after="0" w:line="240" w:lineRule="auto"/>
        <w:rPr>
          <w:sz w:val="22"/>
          <w:szCs w:val="22"/>
        </w:rPr>
      </w:pPr>
      <w:r w:rsidRPr="00C14365">
        <w:rPr>
          <w:sz w:val="22"/>
          <w:szCs w:val="22"/>
        </w:rPr>
        <w:t>ABN 74 490 121 060</w:t>
      </w:r>
    </w:p>
    <w:p w:rsidR="00C14365" w:rsidRDefault="00C14365" w:rsidP="00C14365">
      <w:pPr>
        <w:pStyle w:val="Dividerline"/>
        <w:spacing w:after="0" w:line="240" w:lineRule="auto"/>
        <w:rPr>
          <w:sz w:val="22"/>
          <w:szCs w:val="22"/>
        </w:rPr>
      </w:pPr>
      <w:r w:rsidRPr="00C14365">
        <w:rPr>
          <w:sz w:val="22"/>
          <w:szCs w:val="22"/>
        </w:rPr>
        <w:t>550 Bourke Street</w:t>
      </w:r>
    </w:p>
    <w:p w:rsidR="00C14365" w:rsidRDefault="00C14365" w:rsidP="00C14365">
      <w:pPr>
        <w:pStyle w:val="Dividerline"/>
        <w:spacing w:after="0" w:line="240" w:lineRule="auto"/>
        <w:rPr>
          <w:sz w:val="22"/>
          <w:szCs w:val="22"/>
        </w:rPr>
      </w:pPr>
      <w:r w:rsidRPr="00C14365">
        <w:rPr>
          <w:sz w:val="22"/>
          <w:szCs w:val="22"/>
        </w:rPr>
        <w:t>Melbourne VIC 3000</w:t>
      </w:r>
    </w:p>
    <w:p w:rsidR="00C14365" w:rsidRDefault="00C14365" w:rsidP="00C14365">
      <w:pPr>
        <w:pStyle w:val="Dividerline"/>
        <w:spacing w:after="0" w:line="240" w:lineRule="auto"/>
        <w:rPr>
          <w:sz w:val="22"/>
          <w:szCs w:val="22"/>
        </w:rPr>
      </w:pPr>
      <w:r w:rsidRPr="00C14365">
        <w:rPr>
          <w:sz w:val="22"/>
          <w:szCs w:val="22"/>
        </w:rPr>
        <w:t>GPO Box 78</w:t>
      </w:r>
    </w:p>
    <w:p w:rsidR="00C14365" w:rsidRDefault="00C14365" w:rsidP="00C14365">
      <w:pPr>
        <w:pStyle w:val="Dividerline"/>
        <w:spacing w:after="0" w:line="240" w:lineRule="auto"/>
        <w:rPr>
          <w:sz w:val="22"/>
          <w:szCs w:val="22"/>
        </w:rPr>
      </w:pPr>
      <w:r w:rsidRPr="00C14365">
        <w:rPr>
          <w:sz w:val="22"/>
          <w:szCs w:val="22"/>
        </w:rPr>
        <w:t>Melbourne VIC 3001 Australia</w:t>
      </w:r>
    </w:p>
    <w:p w:rsidR="00C14365" w:rsidRDefault="00C14365" w:rsidP="00C14365">
      <w:pPr>
        <w:pStyle w:val="Dividerline"/>
        <w:spacing w:after="0" w:line="240" w:lineRule="auto"/>
        <w:rPr>
          <w:sz w:val="22"/>
          <w:szCs w:val="22"/>
        </w:rPr>
      </w:pPr>
      <w:r w:rsidRPr="00C14365">
        <w:rPr>
          <w:sz w:val="22"/>
          <w:szCs w:val="22"/>
        </w:rPr>
        <w:t>DX: 111</w:t>
      </w:r>
    </w:p>
    <w:p w:rsidR="00C14365" w:rsidRDefault="00C14365" w:rsidP="00C14365">
      <w:pPr>
        <w:pStyle w:val="Dividerline"/>
        <w:spacing w:after="0" w:line="240" w:lineRule="auto"/>
        <w:rPr>
          <w:sz w:val="22"/>
          <w:szCs w:val="22"/>
        </w:rPr>
      </w:pPr>
      <w:r w:rsidRPr="00C14365">
        <w:rPr>
          <w:sz w:val="22"/>
          <w:szCs w:val="22"/>
        </w:rPr>
        <w:t>Tel: +61 (0)3 9671 7000</w:t>
      </w:r>
    </w:p>
    <w:p w:rsidR="00C14365" w:rsidRDefault="00C14365" w:rsidP="00C14365">
      <w:pPr>
        <w:pStyle w:val="Dividerline"/>
        <w:spacing w:after="0" w:line="240" w:lineRule="auto"/>
        <w:rPr>
          <w:sz w:val="22"/>
          <w:szCs w:val="22"/>
        </w:rPr>
      </w:pPr>
      <w:r w:rsidRPr="00C14365">
        <w:rPr>
          <w:sz w:val="22"/>
          <w:szCs w:val="22"/>
        </w:rPr>
        <w:t>Fax: +61 (0)3 9671 7001</w:t>
      </w:r>
    </w:p>
    <w:p w:rsidR="00C14365" w:rsidRDefault="00095FE3" w:rsidP="00C14365">
      <w:pPr>
        <w:pStyle w:val="Dividerline"/>
        <w:spacing w:after="0" w:line="240" w:lineRule="auto"/>
        <w:rPr>
          <w:sz w:val="22"/>
          <w:szCs w:val="22"/>
        </w:rPr>
      </w:pPr>
      <w:hyperlink r:id="rId53" w:history="1">
        <w:r w:rsidR="00894B10" w:rsidRPr="00585937">
          <w:rPr>
            <w:rStyle w:val="Hyperlink"/>
            <w:sz w:val="22"/>
            <w:szCs w:val="22"/>
          </w:rPr>
          <w:t>www.deloitte.com.au</w:t>
        </w:r>
      </w:hyperlink>
    </w:p>
    <w:p w:rsidR="00C14365" w:rsidRDefault="00C14365" w:rsidP="00A96916">
      <w:pPr>
        <w:pStyle w:val="Dividerline"/>
        <w:spacing w:after="0" w:line="240" w:lineRule="auto"/>
        <w:rPr>
          <w:rFonts w:cs="Arial"/>
          <w:sz w:val="22"/>
          <w:szCs w:val="22"/>
        </w:rPr>
      </w:pPr>
    </w:p>
    <w:p w:rsidR="0066439A" w:rsidRPr="00472785" w:rsidRDefault="0066439A" w:rsidP="00A96916">
      <w:pPr>
        <w:pStyle w:val="Dividerline"/>
        <w:spacing w:after="0" w:line="240" w:lineRule="auto"/>
        <w:rPr>
          <w:rFonts w:cs="Arial"/>
          <w:sz w:val="22"/>
          <w:szCs w:val="22"/>
        </w:rPr>
      </w:pPr>
      <w:r w:rsidRPr="00472785">
        <w:rPr>
          <w:rFonts w:cs="Arial"/>
          <w:sz w:val="22"/>
          <w:szCs w:val="22"/>
        </w:rPr>
        <w:t>The Board of Directors</w:t>
      </w:r>
    </w:p>
    <w:p w:rsidR="0066439A" w:rsidRPr="00472785" w:rsidRDefault="0066439A" w:rsidP="00A96916">
      <w:pPr>
        <w:pStyle w:val="Dividerline"/>
        <w:spacing w:after="0" w:line="240" w:lineRule="auto"/>
        <w:rPr>
          <w:rFonts w:cs="Arial"/>
          <w:sz w:val="22"/>
          <w:szCs w:val="22"/>
        </w:rPr>
      </w:pPr>
      <w:r w:rsidRPr="00472785">
        <w:rPr>
          <w:rFonts w:cs="Arial"/>
          <w:sz w:val="22"/>
          <w:szCs w:val="22"/>
        </w:rPr>
        <w:t>Vision Australia Limited</w:t>
      </w:r>
    </w:p>
    <w:p w:rsidR="0066439A" w:rsidRPr="00472785" w:rsidRDefault="0066439A" w:rsidP="00A96916">
      <w:pPr>
        <w:pStyle w:val="Body"/>
        <w:spacing w:after="0" w:line="240" w:lineRule="auto"/>
        <w:rPr>
          <w:rFonts w:ascii="Arial" w:hAnsi="Arial"/>
          <w:sz w:val="22"/>
          <w:szCs w:val="22"/>
        </w:rPr>
      </w:pPr>
      <w:r w:rsidRPr="00472785">
        <w:rPr>
          <w:rFonts w:ascii="Arial" w:hAnsi="Arial"/>
          <w:sz w:val="22"/>
          <w:szCs w:val="22"/>
        </w:rPr>
        <w:t>454 Glenferrie Road</w:t>
      </w:r>
    </w:p>
    <w:p w:rsidR="0066439A" w:rsidRPr="00472785" w:rsidRDefault="0066439A" w:rsidP="00A96916">
      <w:pPr>
        <w:pStyle w:val="Body"/>
        <w:spacing w:after="0" w:line="240" w:lineRule="auto"/>
        <w:rPr>
          <w:rFonts w:ascii="Arial" w:hAnsi="Arial"/>
          <w:sz w:val="22"/>
          <w:szCs w:val="22"/>
        </w:rPr>
      </w:pPr>
      <w:r w:rsidRPr="00472785">
        <w:rPr>
          <w:rFonts w:ascii="Arial" w:hAnsi="Arial"/>
          <w:sz w:val="22"/>
          <w:szCs w:val="22"/>
        </w:rPr>
        <w:t xml:space="preserve">Kooyong VIC 3144 </w:t>
      </w:r>
    </w:p>
    <w:p w:rsidR="0066439A" w:rsidRPr="00472785" w:rsidRDefault="0066439A" w:rsidP="00472785">
      <w:pPr>
        <w:rPr>
          <w:sz w:val="22"/>
          <w:szCs w:val="22"/>
        </w:rPr>
      </w:pPr>
      <w:r w:rsidRPr="00472785">
        <w:rPr>
          <w:sz w:val="22"/>
          <w:szCs w:val="22"/>
        </w:rPr>
        <w:t>28 August 2014</w:t>
      </w:r>
    </w:p>
    <w:p w:rsidR="0066439A" w:rsidRPr="00472785" w:rsidRDefault="0066439A" w:rsidP="00C14365">
      <w:pPr>
        <w:pStyle w:val="Bodycopybullet"/>
        <w:numPr>
          <w:ilvl w:val="0"/>
          <w:numId w:val="0"/>
        </w:numPr>
        <w:spacing w:line="240" w:lineRule="auto"/>
        <w:jc w:val="both"/>
        <w:rPr>
          <w:sz w:val="22"/>
          <w:szCs w:val="22"/>
        </w:rPr>
      </w:pPr>
    </w:p>
    <w:p w:rsidR="0066439A" w:rsidRPr="00472785" w:rsidRDefault="0066439A" w:rsidP="00472785">
      <w:pPr>
        <w:rPr>
          <w:sz w:val="22"/>
          <w:szCs w:val="22"/>
        </w:rPr>
      </w:pPr>
      <w:r w:rsidRPr="00472785">
        <w:rPr>
          <w:sz w:val="22"/>
          <w:szCs w:val="22"/>
        </w:rPr>
        <w:t>Dear Board Members,</w:t>
      </w:r>
    </w:p>
    <w:p w:rsidR="0066439A" w:rsidRPr="00472785" w:rsidRDefault="0021317F" w:rsidP="00334098">
      <w:pPr>
        <w:pStyle w:val="Heading1"/>
      </w:pPr>
      <w:bookmarkStart w:id="703" w:name="_Toc399337063"/>
      <w:bookmarkStart w:id="704" w:name="_Toc399337243"/>
      <w:bookmarkStart w:id="705" w:name="_Toc399337767"/>
      <w:bookmarkStart w:id="706" w:name="_Toc399503722"/>
      <w:bookmarkStart w:id="707" w:name="_Toc399503932"/>
      <w:r>
        <w:t>Auditor's Independence Declaration</w:t>
      </w:r>
      <w:r>
        <w:br/>
      </w:r>
      <w:r w:rsidR="0066439A" w:rsidRPr="00472785">
        <w:t>Vision Australia Limited</w:t>
      </w:r>
      <w:bookmarkEnd w:id="703"/>
      <w:bookmarkEnd w:id="704"/>
      <w:bookmarkEnd w:id="705"/>
      <w:bookmarkEnd w:id="706"/>
      <w:bookmarkEnd w:id="707"/>
    </w:p>
    <w:p w:rsidR="0066439A" w:rsidRPr="00472785" w:rsidRDefault="0066439A" w:rsidP="00472785">
      <w:pPr>
        <w:rPr>
          <w:sz w:val="22"/>
          <w:szCs w:val="22"/>
        </w:rPr>
      </w:pPr>
      <w:r w:rsidRPr="00472785">
        <w:rPr>
          <w:sz w:val="22"/>
          <w:szCs w:val="22"/>
        </w:rPr>
        <w:t xml:space="preserve">In accordance with </w:t>
      </w:r>
      <w:bookmarkStart w:id="708" w:name="_Toc360025685"/>
      <w:r w:rsidRPr="00472785">
        <w:rPr>
          <w:rStyle w:val="charsubdno"/>
          <w:rFonts w:ascii="Times New Roman" w:hAnsi="Times New Roman" w:cs="Times New Roman"/>
          <w:sz w:val="22"/>
          <w:szCs w:val="22"/>
          <w:lang w:val="en-US"/>
        </w:rPr>
        <w:t>Subdivision 60</w:t>
      </w:r>
      <w:r w:rsidRPr="00472785">
        <w:rPr>
          <w:rStyle w:val="charsubdno"/>
          <w:rFonts w:ascii="Times New Roman" w:hAnsi="Times New Roman" w:cs="Times New Roman"/>
          <w:sz w:val="22"/>
          <w:szCs w:val="22"/>
          <w:lang w:val="en-US"/>
        </w:rPr>
        <w:noBreakHyphen/>
      </w:r>
      <w:bookmarkEnd w:id="708"/>
      <w:r w:rsidRPr="00472785">
        <w:rPr>
          <w:rStyle w:val="charsubdno"/>
          <w:rFonts w:ascii="Times New Roman" w:hAnsi="Times New Roman" w:cs="Times New Roman"/>
          <w:sz w:val="22"/>
          <w:szCs w:val="22"/>
          <w:lang w:val="en-US"/>
        </w:rPr>
        <w:t>C</w:t>
      </w:r>
      <w:r w:rsidRPr="00472785">
        <w:rPr>
          <w:sz w:val="22"/>
          <w:szCs w:val="22"/>
          <w:lang w:val="en-US"/>
        </w:rPr>
        <w:t xml:space="preserve"> </w:t>
      </w:r>
      <w:r w:rsidRPr="00472785">
        <w:rPr>
          <w:sz w:val="22"/>
          <w:szCs w:val="22"/>
        </w:rPr>
        <w:t>of the Australian Charities and Not-for-profits Commission Act 2012, I am pleased to provide the following declaration of independence to the directors of Vision Australia Foundation.</w:t>
      </w:r>
    </w:p>
    <w:p w:rsidR="0066439A" w:rsidRPr="00472785" w:rsidRDefault="0066439A" w:rsidP="00472785">
      <w:pPr>
        <w:rPr>
          <w:sz w:val="22"/>
          <w:szCs w:val="22"/>
        </w:rPr>
      </w:pPr>
      <w:r w:rsidRPr="00472785">
        <w:rPr>
          <w:sz w:val="22"/>
          <w:szCs w:val="22"/>
        </w:rPr>
        <w:t>As the lead audit partner for the audit of the financial statements of Vision Australia Foundation for the financial year ended 30 June 2014, I declare to the best of my knowledge and belief, there have been no contraventions of:</w:t>
      </w:r>
    </w:p>
    <w:p w:rsidR="0066439A" w:rsidRPr="00472785" w:rsidRDefault="0066439A" w:rsidP="00472785">
      <w:pPr>
        <w:pStyle w:val="ListParagraph"/>
        <w:numPr>
          <w:ilvl w:val="0"/>
          <w:numId w:val="50"/>
        </w:numPr>
        <w:rPr>
          <w:sz w:val="22"/>
          <w:szCs w:val="22"/>
        </w:rPr>
      </w:pPr>
      <w:r w:rsidRPr="00472785">
        <w:rPr>
          <w:sz w:val="22"/>
          <w:szCs w:val="22"/>
        </w:rPr>
        <w:t>the auditor independence requirements as set out in the Australian Charities and Not-for-profits Commission Act 2012 in relation to the audit; and</w:t>
      </w:r>
    </w:p>
    <w:p w:rsidR="0066439A" w:rsidRPr="00472785" w:rsidRDefault="0066439A" w:rsidP="00472785">
      <w:pPr>
        <w:pStyle w:val="ListParagraph"/>
        <w:numPr>
          <w:ilvl w:val="0"/>
          <w:numId w:val="50"/>
        </w:numPr>
        <w:rPr>
          <w:sz w:val="22"/>
          <w:szCs w:val="22"/>
        </w:rPr>
      </w:pPr>
      <w:r w:rsidRPr="00472785">
        <w:rPr>
          <w:sz w:val="22"/>
          <w:szCs w:val="22"/>
        </w:rPr>
        <w:t>any applicable code of professional conduct in relation to the audit.</w:t>
      </w:r>
    </w:p>
    <w:p w:rsidR="0066439A" w:rsidRPr="00472785" w:rsidRDefault="0066439A" w:rsidP="00472785">
      <w:pPr>
        <w:rPr>
          <w:sz w:val="22"/>
          <w:szCs w:val="22"/>
        </w:rPr>
      </w:pPr>
      <w:r w:rsidRPr="00472785">
        <w:rPr>
          <w:sz w:val="22"/>
          <w:szCs w:val="22"/>
        </w:rPr>
        <w:t>Yours sincerely,</w:t>
      </w:r>
    </w:p>
    <w:p w:rsidR="0066439A" w:rsidRDefault="00A27FC6" w:rsidP="00043748">
      <w:pPr>
        <w:rPr>
          <w:sz w:val="22"/>
          <w:szCs w:val="22"/>
        </w:rPr>
      </w:pPr>
      <w:r>
        <w:rPr>
          <w:noProof/>
          <w:lang w:eastAsia="en-AU"/>
        </w:rPr>
        <w:drawing>
          <wp:inline distT="0" distB="0" distL="0" distR="0" wp14:anchorId="68B9196D" wp14:editId="20116362">
            <wp:extent cx="3212592" cy="390144"/>
            <wp:effectExtent l="0" t="0" r="6985" b="0"/>
            <wp:docPr id="4" name="Picture 4" descr="Signature Deloitte Touche Tohma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T_sig1.tif"/>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212592" cy="390144"/>
                    </a:xfrm>
                    <a:prstGeom prst="rect">
                      <a:avLst/>
                    </a:prstGeom>
                  </pic:spPr>
                </pic:pic>
              </a:graphicData>
            </a:graphic>
          </wp:inline>
        </w:drawing>
      </w:r>
    </w:p>
    <w:p w:rsidR="00472785" w:rsidRPr="00472785" w:rsidRDefault="00472785" w:rsidP="00472785">
      <w:pPr>
        <w:rPr>
          <w:sz w:val="22"/>
          <w:szCs w:val="22"/>
        </w:rPr>
      </w:pPr>
      <w:r w:rsidRPr="00472785">
        <w:rPr>
          <w:sz w:val="22"/>
          <w:szCs w:val="22"/>
        </w:rPr>
        <w:t>DELOITTE TOUCHE TOHMATSU</w:t>
      </w:r>
    </w:p>
    <w:p w:rsidR="00472785" w:rsidRDefault="003C7A92" w:rsidP="00043748">
      <w:pPr>
        <w:rPr>
          <w:sz w:val="22"/>
          <w:szCs w:val="22"/>
        </w:rPr>
      </w:pPr>
      <w:r>
        <w:rPr>
          <w:noProof/>
          <w:sz w:val="22"/>
          <w:szCs w:val="22"/>
          <w:lang w:eastAsia="en-AU"/>
        </w:rPr>
        <w:drawing>
          <wp:inline distT="0" distB="0" distL="0" distR="0" wp14:anchorId="561E78F2" wp14:editId="6A12CDA7">
            <wp:extent cx="1637414" cy="385386"/>
            <wp:effectExtent l="0" t="0" r="1270" b="0"/>
            <wp:docPr id="12" name="Picture 12" descr="Signature Robert D D Col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37414" cy="385386"/>
                    </a:xfrm>
                    <a:prstGeom prst="rect">
                      <a:avLst/>
                    </a:prstGeom>
                    <a:noFill/>
                    <a:ln>
                      <a:noFill/>
                    </a:ln>
                  </pic:spPr>
                </pic:pic>
              </a:graphicData>
            </a:graphic>
          </wp:inline>
        </w:drawing>
      </w:r>
    </w:p>
    <w:p w:rsidR="0066439A" w:rsidRPr="00472785" w:rsidRDefault="0066439A" w:rsidP="00472785">
      <w:pPr>
        <w:spacing w:after="0" w:line="240" w:lineRule="auto"/>
        <w:rPr>
          <w:sz w:val="22"/>
          <w:szCs w:val="22"/>
        </w:rPr>
      </w:pPr>
      <w:r w:rsidRPr="00472785">
        <w:rPr>
          <w:sz w:val="22"/>
          <w:szCs w:val="22"/>
        </w:rPr>
        <w:t>Robert D D Collie</w:t>
      </w:r>
    </w:p>
    <w:p w:rsidR="0066439A" w:rsidRPr="00472785" w:rsidRDefault="0066439A" w:rsidP="00472785">
      <w:pPr>
        <w:spacing w:after="0" w:line="240" w:lineRule="auto"/>
        <w:rPr>
          <w:sz w:val="22"/>
          <w:szCs w:val="22"/>
        </w:rPr>
      </w:pPr>
      <w:r w:rsidRPr="00472785">
        <w:rPr>
          <w:sz w:val="22"/>
          <w:szCs w:val="22"/>
        </w:rPr>
        <w:t>Partner</w:t>
      </w:r>
    </w:p>
    <w:p w:rsidR="0066439A" w:rsidRPr="00472785" w:rsidRDefault="0066439A" w:rsidP="00472785">
      <w:pPr>
        <w:spacing w:after="0" w:line="240" w:lineRule="auto"/>
        <w:rPr>
          <w:sz w:val="22"/>
          <w:szCs w:val="22"/>
        </w:rPr>
      </w:pPr>
      <w:r w:rsidRPr="00472785">
        <w:rPr>
          <w:sz w:val="22"/>
          <w:szCs w:val="22"/>
        </w:rPr>
        <w:t>Chartered Accountants</w:t>
      </w:r>
    </w:p>
    <w:p w:rsidR="0066439A" w:rsidRDefault="0066439A" w:rsidP="00472785">
      <w:pPr>
        <w:spacing w:after="0" w:line="240" w:lineRule="auto"/>
        <w:rPr>
          <w:sz w:val="22"/>
          <w:szCs w:val="22"/>
        </w:rPr>
      </w:pPr>
      <w:r w:rsidRPr="00472785">
        <w:rPr>
          <w:sz w:val="22"/>
          <w:szCs w:val="22"/>
        </w:rPr>
        <w:t>Melbourne</w:t>
      </w:r>
    </w:p>
    <w:p w:rsidR="0066439A" w:rsidRPr="007369AC" w:rsidRDefault="0066439A" w:rsidP="00472785">
      <w:pPr>
        <w:pStyle w:val="Legalstatement"/>
        <w:spacing w:after="0" w:line="240" w:lineRule="auto"/>
        <w:rPr>
          <w:sz w:val="20"/>
          <w:szCs w:val="20"/>
        </w:rPr>
      </w:pPr>
      <w:r w:rsidRPr="007369AC">
        <w:rPr>
          <w:sz w:val="20"/>
          <w:szCs w:val="20"/>
        </w:rPr>
        <w:t>Liability limited by a scheme approved under Professional Standards Legislation.</w:t>
      </w:r>
    </w:p>
    <w:p w:rsidR="0066439A" w:rsidRPr="007369AC" w:rsidRDefault="0066439A" w:rsidP="00472785">
      <w:pPr>
        <w:pStyle w:val="Legalstatement"/>
        <w:spacing w:after="0" w:line="240" w:lineRule="auto"/>
        <w:rPr>
          <w:sz w:val="20"/>
          <w:szCs w:val="20"/>
        </w:rPr>
      </w:pPr>
      <w:r w:rsidRPr="007369AC">
        <w:rPr>
          <w:sz w:val="20"/>
          <w:szCs w:val="20"/>
        </w:rPr>
        <w:t>Member of Deloitte Touche Tohmatsu Limited</w:t>
      </w:r>
      <w:r w:rsidRPr="007369AC" w:rsidDel="008803F2">
        <w:rPr>
          <w:sz w:val="20"/>
          <w:szCs w:val="20"/>
        </w:rPr>
        <w:t xml:space="preserve"> </w:t>
      </w:r>
    </w:p>
    <w:p w:rsidR="0066439A" w:rsidRPr="00531454" w:rsidRDefault="0066439A" w:rsidP="00472785">
      <w:pPr>
        <w:pStyle w:val="TextPara"/>
        <w:spacing w:after="0" w:line="240" w:lineRule="auto"/>
        <w:rPr>
          <w:highlight w:val="yellow"/>
        </w:rPr>
        <w:sectPr w:rsidR="0066439A" w:rsidRPr="00531454" w:rsidSect="00AD4998">
          <w:headerReference w:type="first" r:id="rId56"/>
          <w:pgSz w:w="11907" w:h="16839" w:code="9"/>
          <w:pgMar w:top="1418" w:right="1440" w:bottom="1276" w:left="1440" w:header="720" w:footer="720" w:gutter="0"/>
          <w:cols w:space="708"/>
          <w:titlePg/>
          <w:docGrid w:linePitch="360"/>
        </w:sectPr>
      </w:pPr>
    </w:p>
    <w:p w:rsidR="00894B10" w:rsidRDefault="00894B10" w:rsidP="00894B10">
      <w:pPr>
        <w:pStyle w:val="Dividerline"/>
      </w:pPr>
      <w:bookmarkStart w:id="709" w:name="Aud18CoDirectorTrustees"/>
      <w:bookmarkEnd w:id="709"/>
      <w:r>
        <w:rPr>
          <w:noProof/>
          <w:lang w:eastAsia="en-AU"/>
        </w:rPr>
        <w:lastRenderedPageBreak/>
        <w:drawing>
          <wp:inline distT="0" distB="0" distL="0" distR="0" wp14:anchorId="6E687587" wp14:editId="3871B188">
            <wp:extent cx="1767205" cy="333375"/>
            <wp:effectExtent l="0" t="0" r="4445" b="9525"/>
            <wp:docPr id="23" name="Picture 23" descr="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7205" cy="333375"/>
                    </a:xfrm>
                    <a:prstGeom prst="rect">
                      <a:avLst/>
                    </a:prstGeom>
                    <a:noFill/>
                  </pic:spPr>
                </pic:pic>
              </a:graphicData>
            </a:graphic>
          </wp:inline>
        </w:drawing>
      </w:r>
    </w:p>
    <w:p w:rsidR="00894B10" w:rsidRDefault="00894B10" w:rsidP="00894B10">
      <w:pPr>
        <w:pStyle w:val="Dividerline"/>
        <w:spacing w:after="0" w:line="240" w:lineRule="auto"/>
        <w:rPr>
          <w:sz w:val="22"/>
          <w:szCs w:val="22"/>
        </w:rPr>
      </w:pPr>
      <w:r w:rsidRPr="00C14365">
        <w:rPr>
          <w:sz w:val="22"/>
          <w:szCs w:val="22"/>
        </w:rPr>
        <w:t>Deloitte Touche Tohmatsu</w:t>
      </w:r>
    </w:p>
    <w:p w:rsidR="00894B10" w:rsidRDefault="00894B10" w:rsidP="00894B10">
      <w:pPr>
        <w:pStyle w:val="Dividerline"/>
        <w:spacing w:after="0" w:line="240" w:lineRule="auto"/>
        <w:rPr>
          <w:sz w:val="22"/>
          <w:szCs w:val="22"/>
        </w:rPr>
      </w:pPr>
      <w:r w:rsidRPr="00C14365">
        <w:rPr>
          <w:sz w:val="22"/>
          <w:szCs w:val="22"/>
        </w:rPr>
        <w:t>ABN 74 490 121 060</w:t>
      </w:r>
    </w:p>
    <w:p w:rsidR="00894B10" w:rsidRDefault="00894B10" w:rsidP="00894B10">
      <w:pPr>
        <w:pStyle w:val="Dividerline"/>
        <w:spacing w:after="0" w:line="240" w:lineRule="auto"/>
        <w:rPr>
          <w:sz w:val="22"/>
          <w:szCs w:val="22"/>
        </w:rPr>
      </w:pPr>
      <w:r w:rsidRPr="00C14365">
        <w:rPr>
          <w:sz w:val="22"/>
          <w:szCs w:val="22"/>
        </w:rPr>
        <w:t>550 Bourke Street</w:t>
      </w:r>
    </w:p>
    <w:p w:rsidR="00894B10" w:rsidRDefault="00894B10" w:rsidP="00894B10">
      <w:pPr>
        <w:pStyle w:val="Dividerline"/>
        <w:spacing w:after="0" w:line="240" w:lineRule="auto"/>
        <w:rPr>
          <w:sz w:val="22"/>
          <w:szCs w:val="22"/>
        </w:rPr>
      </w:pPr>
      <w:r w:rsidRPr="00C14365">
        <w:rPr>
          <w:sz w:val="22"/>
          <w:szCs w:val="22"/>
        </w:rPr>
        <w:t>Melbourne VIC 3000</w:t>
      </w:r>
    </w:p>
    <w:p w:rsidR="00894B10" w:rsidRDefault="00894B10" w:rsidP="00894B10">
      <w:pPr>
        <w:pStyle w:val="Dividerline"/>
        <w:spacing w:after="0" w:line="240" w:lineRule="auto"/>
        <w:rPr>
          <w:sz w:val="22"/>
          <w:szCs w:val="22"/>
        </w:rPr>
      </w:pPr>
      <w:r w:rsidRPr="00C14365">
        <w:rPr>
          <w:sz w:val="22"/>
          <w:szCs w:val="22"/>
        </w:rPr>
        <w:t>GPO Box 78</w:t>
      </w:r>
    </w:p>
    <w:p w:rsidR="00894B10" w:rsidRDefault="00894B10" w:rsidP="00894B10">
      <w:pPr>
        <w:pStyle w:val="Dividerline"/>
        <w:spacing w:after="0" w:line="240" w:lineRule="auto"/>
        <w:rPr>
          <w:sz w:val="22"/>
          <w:szCs w:val="22"/>
        </w:rPr>
      </w:pPr>
      <w:r w:rsidRPr="00C14365">
        <w:rPr>
          <w:sz w:val="22"/>
          <w:szCs w:val="22"/>
        </w:rPr>
        <w:t>Melbourne VIC 3001 Australia</w:t>
      </w:r>
    </w:p>
    <w:p w:rsidR="00894B10" w:rsidRDefault="00894B10" w:rsidP="00894B10">
      <w:pPr>
        <w:pStyle w:val="Dividerline"/>
        <w:spacing w:after="0" w:line="240" w:lineRule="auto"/>
        <w:rPr>
          <w:sz w:val="22"/>
          <w:szCs w:val="22"/>
        </w:rPr>
      </w:pPr>
      <w:r w:rsidRPr="00C14365">
        <w:rPr>
          <w:sz w:val="22"/>
          <w:szCs w:val="22"/>
        </w:rPr>
        <w:t>DX: 111</w:t>
      </w:r>
    </w:p>
    <w:p w:rsidR="00894B10" w:rsidRDefault="00894B10" w:rsidP="00894B10">
      <w:pPr>
        <w:pStyle w:val="Dividerline"/>
        <w:spacing w:after="0" w:line="240" w:lineRule="auto"/>
        <w:rPr>
          <w:sz w:val="22"/>
          <w:szCs w:val="22"/>
        </w:rPr>
      </w:pPr>
      <w:r w:rsidRPr="00C14365">
        <w:rPr>
          <w:sz w:val="22"/>
          <w:szCs w:val="22"/>
        </w:rPr>
        <w:t>Tel: +61 (0)3 9671 7000</w:t>
      </w:r>
    </w:p>
    <w:p w:rsidR="00894B10" w:rsidRDefault="00894B10" w:rsidP="00894B10">
      <w:pPr>
        <w:pStyle w:val="Dividerline"/>
        <w:spacing w:after="0" w:line="240" w:lineRule="auto"/>
        <w:rPr>
          <w:sz w:val="22"/>
          <w:szCs w:val="22"/>
        </w:rPr>
      </w:pPr>
      <w:r w:rsidRPr="00C14365">
        <w:rPr>
          <w:sz w:val="22"/>
          <w:szCs w:val="22"/>
        </w:rPr>
        <w:t>Fax: +61 (0)3 9671 7001</w:t>
      </w:r>
    </w:p>
    <w:p w:rsidR="00894B10" w:rsidRDefault="00095FE3" w:rsidP="00894B10">
      <w:pPr>
        <w:pStyle w:val="Dividerline"/>
        <w:spacing w:after="0" w:line="240" w:lineRule="auto"/>
        <w:rPr>
          <w:sz w:val="22"/>
          <w:szCs w:val="22"/>
        </w:rPr>
      </w:pPr>
      <w:hyperlink r:id="rId57" w:history="1">
        <w:r w:rsidR="00894B10" w:rsidRPr="00585937">
          <w:rPr>
            <w:rStyle w:val="Hyperlink"/>
            <w:sz w:val="22"/>
            <w:szCs w:val="22"/>
          </w:rPr>
          <w:t>www.deloitte.com.au</w:t>
        </w:r>
      </w:hyperlink>
    </w:p>
    <w:p w:rsidR="0066439A" w:rsidRPr="00334098" w:rsidRDefault="0066439A" w:rsidP="00334098">
      <w:pPr>
        <w:pStyle w:val="Heading1"/>
      </w:pPr>
      <w:bookmarkStart w:id="710" w:name="_Toc399337064"/>
      <w:bookmarkStart w:id="711" w:name="_Toc399337244"/>
      <w:bookmarkStart w:id="712" w:name="_Toc399337768"/>
      <w:bookmarkStart w:id="713" w:name="_Toc399503723"/>
      <w:bookmarkStart w:id="714" w:name="_Toc399503933"/>
      <w:r w:rsidRPr="00472785">
        <w:t>Independent Auditor’s Report</w:t>
      </w:r>
      <w:r w:rsidR="00334098">
        <w:br/>
      </w:r>
      <w:r w:rsidRPr="00334098">
        <w:t>to the Members of</w:t>
      </w:r>
      <w:bookmarkStart w:id="715" w:name="Aud18CompanyName"/>
      <w:bookmarkEnd w:id="715"/>
      <w:r w:rsidRPr="00334098">
        <w:t xml:space="preserve"> Vision Australia Limited</w:t>
      </w:r>
      <w:bookmarkEnd w:id="710"/>
      <w:bookmarkEnd w:id="711"/>
      <w:bookmarkEnd w:id="712"/>
      <w:bookmarkEnd w:id="713"/>
      <w:bookmarkEnd w:id="714"/>
    </w:p>
    <w:p w:rsidR="0066439A" w:rsidRDefault="0066439A" w:rsidP="00472785">
      <w:r w:rsidRPr="001D01C3">
        <w:t>We have audited the accompanying financial report of Vision Australia Limited, which comprises the consolidated statement of financial position as at 30 June 2013, the consolidated statement of profit or loss and other comprehensive income, the consolidated statement of cash flows and the consolidated statement of changes in equity for the year ended on that date, notes comprising a summary of significant accounting policies and other explanatory information, and the directors’ declaration of the consolidated entity, comprising the company and the entities it controlled at the year’s end or from time to time during the financial year as set out on pages 1</w:t>
      </w:r>
      <w:r>
        <w:t>6 to 53</w:t>
      </w:r>
      <w:r w:rsidRPr="001D01C3">
        <w:t>.</w:t>
      </w:r>
      <w:bookmarkStart w:id="716" w:name="Aud18BalDate"/>
      <w:bookmarkStart w:id="717" w:name="Aud18From"/>
      <w:bookmarkEnd w:id="716"/>
      <w:bookmarkEnd w:id="717"/>
      <w:r w:rsidRPr="001D01C3">
        <w:t xml:space="preserve"> In addition, we have audited Vision Australia Limited’s compliance with specific requirements of the Charitable Fundraising</w:t>
      </w:r>
      <w:r>
        <w:t xml:space="preserve"> Act 1991 for the year ended 30 </w:t>
      </w:r>
      <w:r w:rsidRPr="001D01C3">
        <w:t>June 201</w:t>
      </w:r>
      <w:r>
        <w:t>4</w:t>
      </w:r>
      <w:r w:rsidRPr="001D01C3">
        <w:t>.</w:t>
      </w:r>
    </w:p>
    <w:p w:rsidR="00E9713B" w:rsidRPr="001D01C3" w:rsidRDefault="00E9713B" w:rsidP="00472785">
      <w:pPr>
        <w:rPr>
          <w:i/>
        </w:rPr>
      </w:pPr>
    </w:p>
    <w:p w:rsidR="0066439A" w:rsidRPr="00472785" w:rsidRDefault="0066439A" w:rsidP="00043748">
      <w:pPr>
        <w:rPr>
          <w:i/>
        </w:rPr>
      </w:pPr>
      <w:r w:rsidRPr="00472785">
        <w:rPr>
          <w:i/>
        </w:rPr>
        <w:t>Directors’ Responsibility for the Financial Report and Compliance with the Charitable Fundraising Act 1991</w:t>
      </w:r>
    </w:p>
    <w:p w:rsidR="0066439A" w:rsidRDefault="0066439A" w:rsidP="00043748">
      <w:r w:rsidRPr="001D01C3">
        <w:t>The directors of the company</w:t>
      </w:r>
      <w:r w:rsidRPr="001D01C3">
        <w:rPr>
          <w:b/>
        </w:rPr>
        <w:t xml:space="preserve"> </w:t>
      </w:r>
      <w:r w:rsidRPr="001D01C3">
        <w:t>are responsible for the preparation of the financial report that gives a true and fair view in accordance with Australian Accounting Standards – Reduced Disclosure Requirements and the</w:t>
      </w:r>
      <w:r w:rsidRPr="006D6085">
        <w:t xml:space="preserve"> </w:t>
      </w:r>
      <w:r w:rsidRPr="00887462">
        <w:rPr>
          <w:i/>
        </w:rPr>
        <w:t>Australian Charities and Not-for-profits Commission Act 2012</w:t>
      </w:r>
      <w:r w:rsidR="00445C98">
        <w:t xml:space="preserve"> </w:t>
      </w:r>
      <w:r w:rsidRPr="001D01C3">
        <w:t xml:space="preserve">and for compliance with the </w:t>
      </w:r>
      <w:r w:rsidRPr="001D01C3">
        <w:rPr>
          <w:i/>
        </w:rPr>
        <w:t>Charitable Fundraising Act 1991.</w:t>
      </w:r>
      <w:r w:rsidRPr="001D01C3">
        <w:t xml:space="preserve"> The directors are also responsible for such internal control as the directors determine is necessary to enable compliance with requirements of the </w:t>
      </w:r>
      <w:r w:rsidRPr="001D01C3">
        <w:rPr>
          <w:i/>
        </w:rPr>
        <w:t xml:space="preserve">Charitable Fundraising Act 1991 </w:t>
      </w:r>
      <w:r w:rsidRPr="001D01C3">
        <w:t xml:space="preserve">and the preparation of the financial report that is free from material misstatement, whether due to fraud or error. </w:t>
      </w:r>
    </w:p>
    <w:p w:rsidR="00E9713B" w:rsidRPr="007369AC" w:rsidRDefault="00E9713B" w:rsidP="00E9713B">
      <w:pPr>
        <w:pStyle w:val="Legalstatement"/>
        <w:spacing w:after="0" w:line="240" w:lineRule="auto"/>
        <w:rPr>
          <w:sz w:val="20"/>
          <w:szCs w:val="20"/>
        </w:rPr>
      </w:pPr>
      <w:r w:rsidRPr="007369AC">
        <w:rPr>
          <w:sz w:val="20"/>
          <w:szCs w:val="20"/>
        </w:rPr>
        <w:t>Liability limited by a scheme approved under Professional Standards Legislation.</w:t>
      </w:r>
    </w:p>
    <w:p w:rsidR="00E9713B" w:rsidRPr="007369AC" w:rsidRDefault="00E9713B" w:rsidP="00E9713B">
      <w:pPr>
        <w:pStyle w:val="Legalstatement"/>
        <w:spacing w:after="0" w:line="240" w:lineRule="auto"/>
        <w:rPr>
          <w:sz w:val="20"/>
          <w:szCs w:val="20"/>
        </w:rPr>
      </w:pPr>
      <w:r w:rsidRPr="007369AC">
        <w:rPr>
          <w:sz w:val="20"/>
          <w:szCs w:val="20"/>
        </w:rPr>
        <w:t>Member of Deloitte Touche Tohmatsu Limited</w:t>
      </w:r>
      <w:r w:rsidRPr="007369AC" w:rsidDel="008803F2">
        <w:rPr>
          <w:sz w:val="20"/>
          <w:szCs w:val="20"/>
        </w:rPr>
        <w:t xml:space="preserve"> </w:t>
      </w:r>
    </w:p>
    <w:p w:rsidR="00E9713B" w:rsidRDefault="00E9713B">
      <w:pPr>
        <w:spacing w:after="200" w:line="276" w:lineRule="auto"/>
        <w:rPr>
          <w:i/>
        </w:rPr>
      </w:pPr>
      <w:r>
        <w:rPr>
          <w:i/>
        </w:rPr>
        <w:br w:type="page"/>
      </w:r>
    </w:p>
    <w:p w:rsidR="00472785" w:rsidRPr="00472785" w:rsidRDefault="00472785" w:rsidP="00472785">
      <w:pPr>
        <w:rPr>
          <w:i/>
        </w:rPr>
      </w:pPr>
      <w:r w:rsidRPr="00472785">
        <w:rPr>
          <w:i/>
        </w:rPr>
        <w:lastRenderedPageBreak/>
        <w:t>Auditor’s Responsibility</w:t>
      </w:r>
    </w:p>
    <w:p w:rsidR="00472785" w:rsidRDefault="00472785" w:rsidP="00472785">
      <w:r w:rsidRPr="001D01C3">
        <w:t xml:space="preserve">Our responsibility is to express an opinion on the company’s compliance with specific requirements of the </w:t>
      </w:r>
      <w:r w:rsidRPr="001D01C3">
        <w:rPr>
          <w:i/>
        </w:rPr>
        <w:t>Charitable Fundraising Act 1991</w:t>
      </w:r>
      <w:r w:rsidRPr="001D01C3">
        <w:t xml:space="preserve"> and the financial report based on our audit. </w:t>
      </w:r>
      <w:bookmarkStart w:id="718" w:name="Aud18CoUndertaking"/>
      <w:bookmarkEnd w:id="718"/>
      <w:r w:rsidRPr="001D01C3">
        <w:t xml:space="preserve">We conducted our audit in accordance with Australian Auditing Standards. Those standards require that we comply with relevant ethical requirements relating to audit engagements and plan and perform the audit to obtain reasonable assurance whether the entity has complied with specific requirements of the </w:t>
      </w:r>
      <w:r w:rsidRPr="001D01C3">
        <w:rPr>
          <w:i/>
        </w:rPr>
        <w:t xml:space="preserve">Charitable Fundraising Act </w:t>
      </w:r>
      <w:r w:rsidRPr="001D01C3">
        <w:t>1991 and the financial report is free from material misstatement.</w:t>
      </w:r>
      <w:bookmarkStart w:id="719" w:name="Aud18CoUndertaking2"/>
      <w:bookmarkEnd w:id="719"/>
    </w:p>
    <w:p w:rsidR="0066439A" w:rsidRDefault="0066439A" w:rsidP="00043748">
      <w:r w:rsidRPr="001D01C3">
        <w:t xml:space="preserve">An audit involves performing procedures to obtain audit evidence about the company’s compliance with specific requirements of the </w:t>
      </w:r>
      <w:r w:rsidRPr="001D01C3">
        <w:rPr>
          <w:i/>
        </w:rPr>
        <w:t>Charitable Fundraising Act 1991</w:t>
      </w:r>
      <w:r w:rsidRPr="001D01C3">
        <w:t xml:space="preserve"> and amounts and disclosures in the financial report. The procedures selected depend on the auditor’s judgement, including the assessment of the risks of non-compliance with specific requirements of the </w:t>
      </w:r>
      <w:r w:rsidRPr="001D01C3">
        <w:rPr>
          <w:i/>
        </w:rPr>
        <w:t>Charitable Fundraising Act 1991</w:t>
      </w:r>
      <w:r w:rsidRPr="001D01C3">
        <w:t xml:space="preserve"> and risks of material misstatement of the financial report, whether due to fraud or error. In making those risk assessments, the auditor considers internal control, relevant to the company’s compliance with the </w:t>
      </w:r>
      <w:r w:rsidRPr="001D01C3">
        <w:rPr>
          <w:i/>
        </w:rPr>
        <w:t xml:space="preserve">Charitable Fundraising Act </w:t>
      </w:r>
      <w:r w:rsidRPr="001D01C3">
        <w:t>1991 and preparation of the financial report that gives a true and fair view, in order to design audit procedures that are appropriate in the circumstances, but not for the purpose of expressing an opinion on the effectiveness of the company’s internal control. An audit also includes evaluating the appropriateness of accounting policies used and the reasonableness of accounting estimates made by the directors, as well as evaluating the overall presentation of the financial report.</w:t>
      </w:r>
    </w:p>
    <w:p w:rsidR="007369AC" w:rsidRPr="001D01C3" w:rsidRDefault="007369AC" w:rsidP="00043748">
      <w:pPr>
        <w:rPr>
          <w:sz w:val="21"/>
          <w:szCs w:val="21"/>
        </w:rPr>
      </w:pPr>
    </w:p>
    <w:p w:rsidR="00472785" w:rsidRPr="00472785" w:rsidRDefault="00472785" w:rsidP="00472785">
      <w:pPr>
        <w:rPr>
          <w:i/>
        </w:rPr>
      </w:pPr>
      <w:r w:rsidRPr="00472785">
        <w:rPr>
          <w:i/>
        </w:rPr>
        <w:t>Inherent Limitations</w:t>
      </w:r>
    </w:p>
    <w:p w:rsidR="00472785" w:rsidRPr="001D01C3" w:rsidRDefault="00472785" w:rsidP="00472785">
      <w:r w:rsidRPr="001D01C3">
        <w:t xml:space="preserve">Because of the inherent limitations of any compliance procedure, it is possible that fraud, error, or non-compliance with the </w:t>
      </w:r>
      <w:r w:rsidRPr="001D01C3">
        <w:rPr>
          <w:i/>
        </w:rPr>
        <w:t>Charitable Fundraising Act 1991</w:t>
      </w:r>
      <w:r w:rsidRPr="001D01C3">
        <w:t xml:space="preserve"> may occur and not be detected.</w:t>
      </w:r>
      <w:r w:rsidR="00445C98">
        <w:t xml:space="preserve"> </w:t>
      </w:r>
      <w:r w:rsidRPr="001D01C3">
        <w:t xml:space="preserve">An audit is not designed to detect all weaknesses in Vision Australia Limited’s compliance with the </w:t>
      </w:r>
      <w:r w:rsidRPr="001D01C3">
        <w:rPr>
          <w:i/>
        </w:rPr>
        <w:t xml:space="preserve">Charitable Fundraising Act 1991 </w:t>
      </w:r>
      <w:r w:rsidRPr="001D01C3">
        <w:t>as an audit is not performed continuously throughout the period and the tests are performed on a sample basis.</w:t>
      </w:r>
    </w:p>
    <w:p w:rsidR="00472785" w:rsidRPr="001D01C3" w:rsidRDefault="00472785" w:rsidP="00472785">
      <w:r w:rsidRPr="001D01C3">
        <w:t xml:space="preserve">Any projection of the evaluation of compliance with the </w:t>
      </w:r>
      <w:r w:rsidRPr="001D01C3">
        <w:rPr>
          <w:i/>
        </w:rPr>
        <w:t>Charitable Fundraising Act 1991</w:t>
      </w:r>
      <w:r w:rsidRPr="001D01C3">
        <w:t xml:space="preserve"> to future periods is subject to the risk that the procedures may become inadequate because of changes in conditions, or that the degree of compliance with them may deteriorate.</w:t>
      </w:r>
    </w:p>
    <w:p w:rsidR="00472785" w:rsidRDefault="00472785" w:rsidP="00472785">
      <w:r w:rsidRPr="001D01C3">
        <w:t>We believe that the audit evidence we have obtained is sufficient and appropriate to provide a basis for our audit opinion.</w:t>
      </w:r>
    </w:p>
    <w:p w:rsidR="00472785" w:rsidRPr="007369AC" w:rsidRDefault="00472785" w:rsidP="00472785">
      <w:pPr>
        <w:pStyle w:val="Legalstatement"/>
        <w:spacing w:after="0" w:line="240" w:lineRule="auto"/>
        <w:rPr>
          <w:sz w:val="20"/>
        </w:rPr>
      </w:pPr>
      <w:r w:rsidRPr="007369AC">
        <w:rPr>
          <w:sz w:val="20"/>
        </w:rPr>
        <w:t>Liability limited by a scheme approved under Professional Standards Legislation.</w:t>
      </w:r>
    </w:p>
    <w:p w:rsidR="00472785" w:rsidRPr="007369AC" w:rsidRDefault="00472785" w:rsidP="00472785">
      <w:pPr>
        <w:pStyle w:val="Legalstatement"/>
        <w:spacing w:after="0" w:line="240" w:lineRule="auto"/>
        <w:rPr>
          <w:sz w:val="20"/>
        </w:rPr>
      </w:pPr>
      <w:r w:rsidRPr="007369AC">
        <w:rPr>
          <w:sz w:val="20"/>
        </w:rPr>
        <w:t>Member of Deloitte Touche Tohmatsu Limited</w:t>
      </w:r>
      <w:r w:rsidRPr="007369AC" w:rsidDel="008803F2">
        <w:rPr>
          <w:sz w:val="20"/>
        </w:rPr>
        <w:t xml:space="preserve"> </w:t>
      </w:r>
    </w:p>
    <w:p w:rsidR="00E9713B" w:rsidRDefault="00E9713B">
      <w:pPr>
        <w:spacing w:after="200" w:line="276" w:lineRule="auto"/>
        <w:rPr>
          <w:i/>
        </w:rPr>
      </w:pPr>
    </w:p>
    <w:p w:rsidR="00472785" w:rsidRPr="00472785" w:rsidRDefault="00472785" w:rsidP="00472785">
      <w:pPr>
        <w:rPr>
          <w:i/>
        </w:rPr>
      </w:pPr>
      <w:r w:rsidRPr="00472785">
        <w:rPr>
          <w:i/>
        </w:rPr>
        <w:t>Auditor’s Independence Declaration</w:t>
      </w:r>
    </w:p>
    <w:p w:rsidR="00472785" w:rsidRDefault="00472785" w:rsidP="00472785">
      <w:pPr>
        <w:rPr>
          <w:i/>
          <w:vertAlign w:val="superscript"/>
        </w:rPr>
      </w:pPr>
      <w:r w:rsidRPr="001D01C3">
        <w:t xml:space="preserve">In conducting our audit, we have complied with the independence requirements of the </w:t>
      </w:r>
      <w:r w:rsidRPr="00887462">
        <w:rPr>
          <w:i/>
        </w:rPr>
        <w:t>Australian Charities and Not-for-profits Commission Act 2012</w:t>
      </w:r>
      <w:r w:rsidRPr="001D01C3">
        <w:t>. We confirm that the independence declaration required by the</w:t>
      </w:r>
      <w:r>
        <w:t xml:space="preserve"> </w:t>
      </w:r>
      <w:r w:rsidRPr="00887462">
        <w:rPr>
          <w:i/>
        </w:rPr>
        <w:t>Australian Charities and Not-for-profits Commission Act 2012</w:t>
      </w:r>
      <w:r w:rsidRPr="001D01C3">
        <w:t>, which has been given to the directors of Vision Australia Limited, would be in the same terms if given to the directors as at the time of this auditor’s report.</w:t>
      </w:r>
      <w:r w:rsidRPr="001D01C3">
        <w:rPr>
          <w:i/>
          <w:vertAlign w:val="superscript"/>
        </w:rPr>
        <w:t xml:space="preserve"> </w:t>
      </w:r>
    </w:p>
    <w:p w:rsidR="007369AC" w:rsidRPr="001D01C3" w:rsidRDefault="007369AC" w:rsidP="00472785"/>
    <w:p w:rsidR="00472785" w:rsidRPr="00472785" w:rsidRDefault="00472785" w:rsidP="00472785">
      <w:pPr>
        <w:rPr>
          <w:i/>
        </w:rPr>
      </w:pPr>
      <w:r w:rsidRPr="00472785">
        <w:rPr>
          <w:i/>
        </w:rPr>
        <w:t>Opinion</w:t>
      </w:r>
    </w:p>
    <w:p w:rsidR="00472785" w:rsidRPr="001D01C3" w:rsidRDefault="00472785" w:rsidP="00472785">
      <w:r w:rsidRPr="001D01C3">
        <w:t>In our opinion:</w:t>
      </w:r>
    </w:p>
    <w:p w:rsidR="00472785" w:rsidRPr="001D01C3" w:rsidRDefault="00472785" w:rsidP="00472785">
      <w:r w:rsidRPr="001D01C3">
        <w:t xml:space="preserve">(a) the financial report of Vision Australia Limited is in accordance with the </w:t>
      </w:r>
      <w:r w:rsidRPr="00887462">
        <w:rPr>
          <w:i/>
        </w:rPr>
        <w:t>Australian Charities and Not-for-profits Commission Act 2012</w:t>
      </w:r>
      <w:r w:rsidRPr="001D01C3">
        <w:t>, including:</w:t>
      </w:r>
    </w:p>
    <w:p w:rsidR="00472785" w:rsidRPr="001D01C3" w:rsidRDefault="00472785" w:rsidP="00472785">
      <w:r w:rsidRPr="001D01C3">
        <w:t>(i) giving a true and fair view of the consolidated entity’s financial position as at 30 June 201</w:t>
      </w:r>
      <w:r>
        <w:t>4</w:t>
      </w:r>
      <w:r w:rsidRPr="001D01C3">
        <w:rPr>
          <w:b/>
        </w:rPr>
        <w:t xml:space="preserve"> </w:t>
      </w:r>
      <w:r w:rsidRPr="001D01C3">
        <w:t>and of its performance for the year ended on that date; and</w:t>
      </w:r>
    </w:p>
    <w:p w:rsidR="00472785" w:rsidRPr="001D01C3" w:rsidRDefault="00472785" w:rsidP="00472785">
      <w:r w:rsidRPr="001D01C3">
        <w:t>(ii) complying with Australian Accounting Standards – Reduced Disclosure Requirements</w:t>
      </w:r>
      <w:r>
        <w:t>;</w:t>
      </w:r>
      <w:r w:rsidRPr="001D01C3">
        <w:t xml:space="preserve"> </w:t>
      </w:r>
    </w:p>
    <w:p w:rsidR="00472785" w:rsidRPr="001D01C3" w:rsidRDefault="00472785" w:rsidP="00472785">
      <w:r w:rsidRPr="001D01C3">
        <w:t xml:space="preserve">(b) the financial report agrees to the underlying financial records of Vision Australia Limited, that have been maintained, in all material respects, in accordance with the </w:t>
      </w:r>
      <w:r w:rsidRPr="001D01C3">
        <w:rPr>
          <w:i/>
        </w:rPr>
        <w:t>Charitable Fundraising Act 1991</w:t>
      </w:r>
      <w:r w:rsidRPr="001D01C3">
        <w:t xml:space="preserve"> and its regulations for the year ended 30 June 201</w:t>
      </w:r>
      <w:r>
        <w:t>4</w:t>
      </w:r>
      <w:r w:rsidRPr="001D01C3">
        <w:t>; and</w:t>
      </w:r>
    </w:p>
    <w:p w:rsidR="00472785" w:rsidRDefault="00472785" w:rsidP="00472785">
      <w:r w:rsidRPr="001D01C3">
        <w:t>(c) monies received by Vision Australia Limited, as a result of fundraising appeals conducted during the year ended 30 June 201</w:t>
      </w:r>
      <w:r>
        <w:t>4</w:t>
      </w:r>
      <w:r w:rsidRPr="001D01C3">
        <w:t xml:space="preserve">, have been accounted for and applied, in all material respects, in accordance with the </w:t>
      </w:r>
      <w:r w:rsidRPr="001D01C3">
        <w:rPr>
          <w:i/>
        </w:rPr>
        <w:t>Charitable Fundraising Act 1991</w:t>
      </w:r>
      <w:r w:rsidRPr="001D01C3">
        <w:t xml:space="preserve"> and its regulations.</w:t>
      </w:r>
    </w:p>
    <w:p w:rsidR="00E9713B" w:rsidRDefault="00E9713B" w:rsidP="00E9713B">
      <w:pPr>
        <w:rPr>
          <w:sz w:val="22"/>
          <w:szCs w:val="22"/>
        </w:rPr>
      </w:pPr>
      <w:r>
        <w:rPr>
          <w:noProof/>
          <w:lang w:eastAsia="en-AU"/>
        </w:rPr>
        <w:drawing>
          <wp:inline distT="0" distB="0" distL="0" distR="0" wp14:anchorId="7CB4810C" wp14:editId="33C7B6FA">
            <wp:extent cx="3212592" cy="390144"/>
            <wp:effectExtent l="0" t="0" r="6985" b="0"/>
            <wp:docPr id="24" name="Picture 24" descr="Signature Deloitte Touche Tohma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T_sig1.tif"/>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212592" cy="390144"/>
                    </a:xfrm>
                    <a:prstGeom prst="rect">
                      <a:avLst/>
                    </a:prstGeom>
                  </pic:spPr>
                </pic:pic>
              </a:graphicData>
            </a:graphic>
          </wp:inline>
        </w:drawing>
      </w:r>
    </w:p>
    <w:p w:rsidR="00E9713B" w:rsidRPr="00472785" w:rsidRDefault="00E9713B" w:rsidP="00E9713B">
      <w:pPr>
        <w:rPr>
          <w:sz w:val="22"/>
          <w:szCs w:val="22"/>
        </w:rPr>
      </w:pPr>
      <w:r w:rsidRPr="00472785">
        <w:rPr>
          <w:sz w:val="22"/>
          <w:szCs w:val="22"/>
        </w:rPr>
        <w:t>DELOITTE TOUCHE TOHMATSU</w:t>
      </w:r>
    </w:p>
    <w:p w:rsidR="00E9713B" w:rsidRDefault="00E9713B" w:rsidP="00E9713B">
      <w:pPr>
        <w:rPr>
          <w:sz w:val="22"/>
          <w:szCs w:val="22"/>
        </w:rPr>
      </w:pPr>
      <w:r>
        <w:rPr>
          <w:noProof/>
          <w:sz w:val="22"/>
          <w:szCs w:val="22"/>
          <w:lang w:eastAsia="en-AU"/>
        </w:rPr>
        <w:drawing>
          <wp:inline distT="0" distB="0" distL="0" distR="0" wp14:anchorId="0FC353FD" wp14:editId="5379C91B">
            <wp:extent cx="1637414" cy="385386"/>
            <wp:effectExtent l="0" t="0" r="1270" b="0"/>
            <wp:docPr id="25" name="Picture 25" descr="Signature Robert D D Col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37414" cy="385386"/>
                    </a:xfrm>
                    <a:prstGeom prst="rect">
                      <a:avLst/>
                    </a:prstGeom>
                    <a:noFill/>
                    <a:ln>
                      <a:noFill/>
                    </a:ln>
                  </pic:spPr>
                </pic:pic>
              </a:graphicData>
            </a:graphic>
          </wp:inline>
        </w:drawing>
      </w:r>
    </w:p>
    <w:p w:rsidR="00E9713B" w:rsidRPr="00472785" w:rsidRDefault="00E9713B" w:rsidP="00E9713B">
      <w:pPr>
        <w:spacing w:after="0" w:line="240" w:lineRule="auto"/>
        <w:rPr>
          <w:sz w:val="22"/>
          <w:szCs w:val="22"/>
        </w:rPr>
      </w:pPr>
      <w:r w:rsidRPr="00472785">
        <w:rPr>
          <w:sz w:val="22"/>
          <w:szCs w:val="22"/>
        </w:rPr>
        <w:t>Robert D D Collie</w:t>
      </w:r>
    </w:p>
    <w:p w:rsidR="00E9713B" w:rsidRPr="00472785" w:rsidRDefault="00E9713B" w:rsidP="00E9713B">
      <w:pPr>
        <w:spacing w:after="0" w:line="240" w:lineRule="auto"/>
        <w:rPr>
          <w:sz w:val="22"/>
          <w:szCs w:val="22"/>
        </w:rPr>
      </w:pPr>
      <w:r w:rsidRPr="00472785">
        <w:rPr>
          <w:sz w:val="22"/>
          <w:szCs w:val="22"/>
        </w:rPr>
        <w:t>Partner</w:t>
      </w:r>
    </w:p>
    <w:p w:rsidR="00E9713B" w:rsidRPr="00472785" w:rsidRDefault="00E9713B" w:rsidP="00E9713B">
      <w:pPr>
        <w:spacing w:after="0" w:line="240" w:lineRule="auto"/>
        <w:rPr>
          <w:sz w:val="22"/>
          <w:szCs w:val="22"/>
        </w:rPr>
      </w:pPr>
      <w:r w:rsidRPr="00472785">
        <w:rPr>
          <w:sz w:val="22"/>
          <w:szCs w:val="22"/>
        </w:rPr>
        <w:t>Chartered Accountants</w:t>
      </w:r>
    </w:p>
    <w:p w:rsidR="00E9713B" w:rsidRDefault="00E9713B" w:rsidP="00E9713B">
      <w:pPr>
        <w:spacing w:after="0" w:line="240" w:lineRule="auto"/>
        <w:rPr>
          <w:sz w:val="22"/>
          <w:szCs w:val="22"/>
        </w:rPr>
      </w:pPr>
      <w:r w:rsidRPr="00472785">
        <w:rPr>
          <w:sz w:val="22"/>
          <w:szCs w:val="22"/>
        </w:rPr>
        <w:t>Melbourne</w:t>
      </w:r>
    </w:p>
    <w:p w:rsidR="00472785" w:rsidRDefault="00472785" w:rsidP="00472785">
      <w:pPr>
        <w:spacing w:after="0" w:line="240" w:lineRule="auto"/>
        <w:rPr>
          <w:sz w:val="22"/>
          <w:szCs w:val="22"/>
        </w:rPr>
      </w:pPr>
    </w:p>
    <w:p w:rsidR="00472785" w:rsidRPr="007369AC" w:rsidRDefault="00472785" w:rsidP="00472785">
      <w:pPr>
        <w:pStyle w:val="Legalstatement"/>
        <w:spacing w:after="0" w:line="240" w:lineRule="auto"/>
        <w:rPr>
          <w:sz w:val="20"/>
        </w:rPr>
      </w:pPr>
      <w:r w:rsidRPr="007369AC">
        <w:rPr>
          <w:sz w:val="20"/>
        </w:rPr>
        <w:t>Liability limited by a scheme approved under Professional Standards Legislation.</w:t>
      </w:r>
    </w:p>
    <w:p w:rsidR="0066439A" w:rsidRPr="007369AC" w:rsidRDefault="00472785" w:rsidP="00472785">
      <w:pPr>
        <w:pStyle w:val="Legalstatement"/>
        <w:spacing w:after="0" w:line="240" w:lineRule="auto"/>
        <w:rPr>
          <w:sz w:val="25"/>
          <w:szCs w:val="21"/>
        </w:rPr>
      </w:pPr>
      <w:r w:rsidRPr="007369AC">
        <w:rPr>
          <w:sz w:val="20"/>
        </w:rPr>
        <w:t>Member of Deloitte Touche Tohmatsu Limited</w:t>
      </w:r>
      <w:r w:rsidRPr="007369AC" w:rsidDel="008803F2">
        <w:rPr>
          <w:sz w:val="20"/>
        </w:rPr>
        <w:t xml:space="preserve"> </w:t>
      </w:r>
    </w:p>
    <w:sectPr w:rsidR="0066439A" w:rsidRPr="007369AC" w:rsidSect="00AD4998">
      <w:headerReference w:type="default" r:id="rId58"/>
      <w:headerReference w:type="first" r:id="rId5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79" w:rsidRDefault="00674379" w:rsidP="00043748">
      <w:r>
        <w:separator/>
      </w:r>
    </w:p>
  </w:endnote>
  <w:endnote w:type="continuationSeparator" w:id="0">
    <w:p w:rsidR="00674379" w:rsidRDefault="00674379" w:rsidP="0004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altName w:val="Univers 55"/>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967C8E" w:rsidRDefault="00674379" w:rsidP="00043748">
    <w:pPr>
      <w:pStyle w:val="Header"/>
      <w:rPr>
        <w:sz w:val="20"/>
        <w:szCs w:val="20"/>
      </w:rPr>
    </w:pPr>
    <w:r w:rsidRPr="00967C8E">
      <w:rPr>
        <w:sz w:val="20"/>
        <w:szCs w:val="20"/>
      </w:rPr>
      <w:t>Vision Australia Annual Report 2013/14</w:t>
    </w:r>
    <w:r w:rsidRPr="00967C8E">
      <w:rPr>
        <w:sz w:val="20"/>
        <w:szCs w:val="20"/>
      </w:rPr>
      <w:tab/>
    </w:r>
    <w:r w:rsidRPr="00967C8E">
      <w:rPr>
        <w:sz w:val="20"/>
        <w:szCs w:val="20"/>
      </w:rPr>
      <w:tab/>
    </w:r>
    <w:r w:rsidRPr="00967C8E">
      <w:rPr>
        <w:rStyle w:val="PageNumber"/>
        <w:sz w:val="20"/>
        <w:szCs w:val="20"/>
      </w:rPr>
      <w:fldChar w:fldCharType="begin"/>
    </w:r>
    <w:r w:rsidRPr="00967C8E">
      <w:rPr>
        <w:rStyle w:val="PageNumber"/>
        <w:sz w:val="20"/>
        <w:szCs w:val="20"/>
      </w:rPr>
      <w:instrText xml:space="preserve"> PAGE </w:instrText>
    </w:r>
    <w:r w:rsidRPr="00967C8E">
      <w:rPr>
        <w:rStyle w:val="PageNumber"/>
        <w:sz w:val="20"/>
        <w:szCs w:val="20"/>
      </w:rPr>
      <w:fldChar w:fldCharType="separate"/>
    </w:r>
    <w:r w:rsidR="00095FE3">
      <w:rPr>
        <w:rStyle w:val="PageNumber"/>
        <w:noProof/>
        <w:sz w:val="20"/>
        <w:szCs w:val="20"/>
      </w:rPr>
      <w:t>21</w:t>
    </w:r>
    <w:r w:rsidRPr="00967C8E">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E51B1D" w:rsidRDefault="00674379" w:rsidP="00AD2043">
    <w:pPr>
      <w:pStyle w:val="Header"/>
    </w:pPr>
    <w:r>
      <w:t>Vision Australia Limited Financial Statements 2013/14</w:t>
    </w:r>
    <w:r>
      <w:tab/>
    </w:r>
    <w:r>
      <w:rPr>
        <w:rStyle w:val="PageNumber"/>
      </w:rPr>
      <w:fldChar w:fldCharType="begin"/>
    </w:r>
    <w:r>
      <w:rPr>
        <w:rStyle w:val="PageNumber"/>
      </w:rPr>
      <w:instrText xml:space="preserve"> PAGE </w:instrText>
    </w:r>
    <w:r>
      <w:rPr>
        <w:rStyle w:val="PageNumber"/>
      </w:rPr>
      <w:fldChar w:fldCharType="separate"/>
    </w:r>
    <w:r w:rsidR="00095FE3">
      <w:rPr>
        <w:rStyle w:val="PageNumber"/>
        <w:noProof/>
      </w:rPr>
      <w:t>32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E51B1D" w:rsidRDefault="00674379" w:rsidP="00E51B1D">
    <w:pPr>
      <w:pStyle w:val="Header"/>
    </w:pPr>
    <w:r>
      <w:t>Vision Australia Limited Financial Statements 2013/14</w:t>
    </w:r>
    <w:r>
      <w:tab/>
    </w:r>
    <w:r>
      <w:rPr>
        <w:rStyle w:val="PageNumber"/>
      </w:rPr>
      <w:fldChar w:fldCharType="begin"/>
    </w:r>
    <w:r>
      <w:rPr>
        <w:rStyle w:val="PageNumber"/>
      </w:rPr>
      <w:instrText xml:space="preserve"> PAGE </w:instrText>
    </w:r>
    <w:r>
      <w:rPr>
        <w:rStyle w:val="PageNumber"/>
      </w:rPr>
      <w:fldChar w:fldCharType="separate"/>
    </w:r>
    <w:r w:rsidR="00095FE3">
      <w:rPr>
        <w:rStyle w:val="PageNumber"/>
        <w:noProof/>
      </w:rPr>
      <w:t>88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79" w:rsidRDefault="00674379" w:rsidP="00043748">
      <w:r>
        <w:separator/>
      </w:r>
    </w:p>
  </w:footnote>
  <w:footnote w:type="continuationSeparator" w:id="0">
    <w:p w:rsidR="00674379" w:rsidRDefault="00674379" w:rsidP="0004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Default="00674379" w:rsidP="00043748">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74379" w:rsidRDefault="00674379" w:rsidP="0004374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Default="00674379" w:rsidP="007978C8">
    <w:pPr>
      <w:pStyle w:val="Header"/>
    </w:pPr>
    <w:r w:rsidRPr="00B4561C">
      <w:t>Vision Australia Limited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Default="00674379" w:rsidP="00C1436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472785" w:rsidRDefault="00674379" w:rsidP="0047278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4B4578" w:rsidRDefault="00674379" w:rsidP="00043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745EB2" w:rsidRDefault="00674379">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745EB2" w:rsidRDefault="00674379">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745EB2" w:rsidRDefault="00674379">
    <w:pPr>
      <w:pStyle w:val="Header"/>
      <w:rPr>
        <w:b/>
        <w:sz w:val="20"/>
        <w:szCs w:val="20"/>
      </w:rPr>
    </w:pPr>
    <w:r w:rsidRPr="00745EB2">
      <w:rPr>
        <w:b/>
        <w:sz w:val="20"/>
        <w:szCs w:val="20"/>
      </w:rPr>
      <w:t>Directors’ Report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Default="00674379" w:rsidP="00967C8E">
    <w:pPr>
      <w:pStyle w:val="Heading2"/>
    </w:pPr>
    <w:r>
      <w:t>Directors’ Report continued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211A16" w:rsidRDefault="00674379" w:rsidP="00211A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211A16" w:rsidRDefault="00674379" w:rsidP="00211A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Pr="00745EB2" w:rsidRDefault="00674379" w:rsidP="00AD2043">
    <w:pPr>
      <w:pStyle w:val="Header"/>
      <w:rPr>
        <w:b/>
      </w:rPr>
    </w:pPr>
    <w:r w:rsidRPr="00745EB2">
      <w:rPr>
        <w:b/>
        <w:color w:val="000000"/>
        <w:sz w:val="20"/>
        <w:szCs w:val="20"/>
      </w:rPr>
      <w:t>Notes to the financial statements fro the financial year ended 30 June 2014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79" w:rsidRDefault="00674379" w:rsidP="00043748">
    <w:pPr>
      <w:pStyle w:val="Header"/>
    </w:pPr>
    <w:r w:rsidRPr="00B4561C">
      <w:t>Vision Australia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3B5"/>
    <w:multiLevelType w:val="hybridMultilevel"/>
    <w:tmpl w:val="5D4ECE90"/>
    <w:lvl w:ilvl="0" w:tplc="1098F280">
      <w:start w:val="1"/>
      <w:numFmt w:val="low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AC3536"/>
    <w:multiLevelType w:val="multilevel"/>
    <w:tmpl w:val="72F8F97C"/>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A7C74E5"/>
    <w:multiLevelType w:val="multilevel"/>
    <w:tmpl w:val="8780BF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133140"/>
    <w:multiLevelType w:val="singleLevel"/>
    <w:tmpl w:val="DA9A040C"/>
    <w:lvl w:ilvl="0">
      <w:start w:val="1"/>
      <w:numFmt w:val="bullet"/>
      <w:pStyle w:val="RedBullet1"/>
      <w:lvlText w:val=""/>
      <w:lvlJc w:val="left"/>
      <w:pPr>
        <w:tabs>
          <w:tab w:val="num" w:pos="360"/>
        </w:tabs>
        <w:ind w:left="284" w:hanging="284"/>
      </w:pPr>
      <w:rPr>
        <w:rFonts w:ascii="Symbol" w:hAnsi="Symbol" w:hint="default"/>
        <w:color w:val="808000"/>
      </w:rPr>
    </w:lvl>
  </w:abstractNum>
  <w:abstractNum w:abstractNumId="4">
    <w:nsid w:val="12F20CF1"/>
    <w:multiLevelType w:val="hybridMultilevel"/>
    <w:tmpl w:val="3BA0BE6A"/>
    <w:lvl w:ilvl="0" w:tplc="CBCE3F6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6D1F0D"/>
    <w:multiLevelType w:val="hybridMultilevel"/>
    <w:tmpl w:val="C7328132"/>
    <w:lvl w:ilvl="0" w:tplc="130E50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EB2024"/>
    <w:multiLevelType w:val="hybridMultilevel"/>
    <w:tmpl w:val="75781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DD6429"/>
    <w:multiLevelType w:val="hybridMultilevel"/>
    <w:tmpl w:val="4126C52C"/>
    <w:lvl w:ilvl="0" w:tplc="D234A5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FB140D"/>
    <w:multiLevelType w:val="hybridMultilevel"/>
    <w:tmpl w:val="C14CFD1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887606"/>
    <w:multiLevelType w:val="hybridMultilevel"/>
    <w:tmpl w:val="4D7E2DCE"/>
    <w:lvl w:ilvl="0" w:tplc="EF30BBB0">
      <w:start w:val="1"/>
      <w:numFmt w:val="bullet"/>
      <w:pStyle w:val="RedBullet"/>
      <w:lvlText w:val=""/>
      <w:lvlJc w:val="left"/>
      <w:pPr>
        <w:tabs>
          <w:tab w:val="num" w:pos="510"/>
        </w:tabs>
        <w:ind w:left="510" w:hanging="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BA61DE"/>
    <w:multiLevelType w:val="hybridMultilevel"/>
    <w:tmpl w:val="ADB6BC98"/>
    <w:lvl w:ilvl="0" w:tplc="CBCE3F66">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2591530F"/>
    <w:multiLevelType w:val="hybridMultilevel"/>
    <w:tmpl w:val="48263D2C"/>
    <w:lvl w:ilvl="0" w:tplc="CBCE3F6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1413AE"/>
    <w:multiLevelType w:val="hybridMultilevel"/>
    <w:tmpl w:val="4836A9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73856C7"/>
    <w:multiLevelType w:val="hybridMultilevel"/>
    <w:tmpl w:val="956A81F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661CD0"/>
    <w:multiLevelType w:val="multilevel"/>
    <w:tmpl w:val="0254A86A"/>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5">
    <w:nsid w:val="29D05C51"/>
    <w:multiLevelType w:val="multilevel"/>
    <w:tmpl w:val="C9B4A394"/>
    <w:lvl w:ilvl="0">
      <w:start w:val="1"/>
      <w:numFmt w:val="decimal"/>
      <w:pStyle w:val="Heading5"/>
      <w:lvlText w:val="%1."/>
      <w:lvlJc w:val="left"/>
      <w:pPr>
        <w:ind w:left="360" w:hanging="360"/>
      </w:pPr>
    </w:lvl>
    <w:lvl w:ilvl="1">
      <w:start w:val="1"/>
      <w:numFmt w:val="decimal"/>
      <w:pStyle w:val="Heading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9414C9"/>
    <w:multiLevelType w:val="multilevel"/>
    <w:tmpl w:val="4536993E"/>
    <w:lvl w:ilvl="0">
      <w:start w:val="14"/>
      <w:numFmt w:val="decimal"/>
      <w:lvlText w:val="Note %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0015670"/>
    <w:multiLevelType w:val="singleLevel"/>
    <w:tmpl w:val="CDF01604"/>
    <w:lvl w:ilvl="0">
      <w:start w:val="1"/>
      <w:numFmt w:val="bullet"/>
      <w:pStyle w:val="BulletBody"/>
      <w:lvlText w:val=""/>
      <w:lvlJc w:val="left"/>
      <w:pPr>
        <w:tabs>
          <w:tab w:val="num" w:pos="360"/>
        </w:tabs>
        <w:ind w:left="284" w:hanging="284"/>
      </w:pPr>
      <w:rPr>
        <w:rFonts w:ascii="Symbol" w:hAnsi="Symbol" w:hint="default"/>
      </w:rPr>
    </w:lvl>
  </w:abstractNum>
  <w:abstractNum w:abstractNumId="18">
    <w:nsid w:val="34FA25FC"/>
    <w:multiLevelType w:val="multilevel"/>
    <w:tmpl w:val="C4769842"/>
    <w:lvl w:ilvl="0">
      <w:start w:val="1"/>
      <w:numFmt w:val="decimal"/>
      <w:lvlText w:val="Note %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A37FAA"/>
    <w:multiLevelType w:val="multilevel"/>
    <w:tmpl w:val="59BCE016"/>
    <w:lvl w:ilvl="0">
      <w:start w:val="30"/>
      <w:numFmt w:val="decimal"/>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9F124D5"/>
    <w:multiLevelType w:val="hybridMultilevel"/>
    <w:tmpl w:val="53847F54"/>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A050B70"/>
    <w:multiLevelType w:val="hybridMultilevel"/>
    <w:tmpl w:val="C736DEBE"/>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nsid w:val="3BC357D9"/>
    <w:multiLevelType w:val="singleLevel"/>
    <w:tmpl w:val="79565D06"/>
    <w:lvl w:ilvl="0">
      <w:start w:val="1"/>
      <w:numFmt w:val="bullet"/>
      <w:pStyle w:val="BulletBody1"/>
      <w:lvlText w:val=""/>
      <w:lvlJc w:val="left"/>
      <w:pPr>
        <w:tabs>
          <w:tab w:val="num" w:pos="360"/>
        </w:tabs>
        <w:ind w:left="284" w:hanging="284"/>
      </w:pPr>
      <w:rPr>
        <w:rFonts w:ascii="Symbol" w:hAnsi="Symbol" w:hint="default"/>
      </w:rPr>
    </w:lvl>
  </w:abstractNum>
  <w:abstractNum w:abstractNumId="23">
    <w:nsid w:val="3BD754AB"/>
    <w:multiLevelType w:val="hybridMultilevel"/>
    <w:tmpl w:val="160AEEB6"/>
    <w:lvl w:ilvl="0" w:tplc="D5BE75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F9920BA"/>
    <w:multiLevelType w:val="hybridMultilevel"/>
    <w:tmpl w:val="7DDAB3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FD340B9"/>
    <w:multiLevelType w:val="singleLevel"/>
    <w:tmpl w:val="3A9A9AEC"/>
    <w:lvl w:ilvl="0">
      <w:start w:val="1"/>
      <w:numFmt w:val="bullet"/>
      <w:pStyle w:val="BulletBody2"/>
      <w:lvlText w:val=""/>
      <w:lvlJc w:val="left"/>
      <w:pPr>
        <w:tabs>
          <w:tab w:val="num" w:pos="360"/>
        </w:tabs>
        <w:ind w:left="284" w:hanging="284"/>
      </w:pPr>
      <w:rPr>
        <w:rFonts w:ascii="Symbol" w:hAnsi="Symbol" w:hint="default"/>
      </w:rPr>
    </w:lvl>
  </w:abstractNum>
  <w:abstractNum w:abstractNumId="26">
    <w:nsid w:val="429A3E83"/>
    <w:multiLevelType w:val="multilevel"/>
    <w:tmpl w:val="80E65F3E"/>
    <w:lvl w:ilvl="0">
      <w:start w:val="1"/>
      <w:numFmt w:val="decimal"/>
      <w:pStyle w:val="Note"/>
      <w:lvlText w:val="Note %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8A1601"/>
    <w:multiLevelType w:val="multilevel"/>
    <w:tmpl w:val="693A51D4"/>
    <w:lvl w:ilvl="0">
      <w:start w:val="24"/>
      <w:numFmt w:val="decimal"/>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5394DD2"/>
    <w:multiLevelType w:val="multilevel"/>
    <w:tmpl w:val="C4769842"/>
    <w:lvl w:ilvl="0">
      <w:start w:val="1"/>
      <w:numFmt w:val="decimal"/>
      <w:lvlText w:val="Note %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1627F2"/>
    <w:multiLevelType w:val="hybridMultilevel"/>
    <w:tmpl w:val="042A0B20"/>
    <w:lvl w:ilvl="0" w:tplc="06AA0108">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A4C7D94"/>
    <w:multiLevelType w:val="multilevel"/>
    <w:tmpl w:val="AA0893F4"/>
    <w:lvl w:ilvl="0">
      <w:start w:val="7"/>
      <w:numFmt w:val="decimal"/>
      <w:lvlText w:val="Note %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B053DA8"/>
    <w:multiLevelType w:val="hybridMultilevel"/>
    <w:tmpl w:val="24DC9210"/>
    <w:lvl w:ilvl="0" w:tplc="891A4F82">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EE74C1B"/>
    <w:multiLevelType w:val="hybridMultilevel"/>
    <w:tmpl w:val="F976F0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58241A9C"/>
    <w:multiLevelType w:val="multilevel"/>
    <w:tmpl w:val="26B42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nsid w:val="58D6546D"/>
    <w:multiLevelType w:val="hybridMultilevel"/>
    <w:tmpl w:val="2A78C8AA"/>
    <w:lvl w:ilvl="0" w:tplc="821619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A262DD1"/>
    <w:multiLevelType w:val="multilevel"/>
    <w:tmpl w:val="C4769842"/>
    <w:lvl w:ilvl="0">
      <w:start w:val="1"/>
      <w:numFmt w:val="decimal"/>
      <w:lvlText w:val="Note %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6F5CE7"/>
    <w:multiLevelType w:val="multilevel"/>
    <w:tmpl w:val="A3A8D03A"/>
    <w:lvl w:ilvl="0">
      <w:start w:val="14"/>
      <w:numFmt w:val="decimal"/>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E3264B4"/>
    <w:multiLevelType w:val="multilevel"/>
    <w:tmpl w:val="4644223C"/>
    <w:lvl w:ilvl="0">
      <w:start w:val="7"/>
      <w:numFmt w:val="decimal"/>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21347FC"/>
    <w:multiLevelType w:val="multilevel"/>
    <w:tmpl w:val="EC64382E"/>
    <w:lvl w:ilvl="0">
      <w:start w:val="24"/>
      <w:numFmt w:val="decimal"/>
      <w:lvlText w:val="Note %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896A72"/>
    <w:multiLevelType w:val="hybridMultilevel"/>
    <w:tmpl w:val="DDEE9D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nsid w:val="63EC2216"/>
    <w:multiLevelType w:val="hybridMultilevel"/>
    <w:tmpl w:val="BC44EF3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4D8120F"/>
    <w:multiLevelType w:val="singleLevel"/>
    <w:tmpl w:val="EDAA5628"/>
    <w:lvl w:ilvl="0">
      <w:start w:val="1"/>
      <w:numFmt w:val="bullet"/>
      <w:pStyle w:val="bullettextindent"/>
      <w:lvlText w:val=""/>
      <w:lvlJc w:val="left"/>
      <w:pPr>
        <w:tabs>
          <w:tab w:val="num" w:pos="360"/>
        </w:tabs>
        <w:ind w:left="360" w:hanging="360"/>
      </w:pPr>
      <w:rPr>
        <w:rFonts w:ascii="Symbol" w:hAnsi="Symbol" w:hint="default"/>
      </w:rPr>
    </w:lvl>
  </w:abstractNum>
  <w:abstractNum w:abstractNumId="42">
    <w:nsid w:val="67A62AF1"/>
    <w:multiLevelType w:val="hybridMultilevel"/>
    <w:tmpl w:val="D3F89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8253104"/>
    <w:multiLevelType w:val="multilevel"/>
    <w:tmpl w:val="797ADBC0"/>
    <w:lvl w:ilvl="0">
      <w:start w:val="30"/>
      <w:numFmt w:val="decimal"/>
      <w:lvlText w:val="Note %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ABC7474"/>
    <w:multiLevelType w:val="hybridMultilevel"/>
    <w:tmpl w:val="ACA8401E"/>
    <w:lvl w:ilvl="0" w:tplc="FAFC60EE">
      <w:start w:val="1"/>
      <w:numFmt w:val="bullet"/>
      <w:pStyle w:val="Bodycopybullet"/>
      <w:lvlText w:val=""/>
      <w:lvlJc w:val="left"/>
      <w:pPr>
        <w:tabs>
          <w:tab w:val="num" w:pos="510"/>
        </w:tabs>
        <w:ind w:left="510" w:hanging="51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AE40B80"/>
    <w:multiLevelType w:val="hybridMultilevel"/>
    <w:tmpl w:val="C1CC3292"/>
    <w:lvl w:ilvl="0" w:tplc="FFFFFFFF">
      <w:start w:val="1"/>
      <w:numFmt w:val="bullet"/>
      <w:pStyle w:val="redbody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nsid w:val="6D3C53B6"/>
    <w:multiLevelType w:val="hybridMultilevel"/>
    <w:tmpl w:val="5DCA8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DEF29A2"/>
    <w:multiLevelType w:val="hybridMultilevel"/>
    <w:tmpl w:val="CE08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E725D1B"/>
    <w:multiLevelType w:val="multilevel"/>
    <w:tmpl w:val="ED9ACBC4"/>
    <w:lvl w:ilvl="0">
      <w:start w:val="6"/>
      <w:numFmt w:val="decimal"/>
      <w:lvlText w:val="Note %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0BE6E12"/>
    <w:multiLevelType w:val="multilevel"/>
    <w:tmpl w:val="EC64382E"/>
    <w:lvl w:ilvl="0">
      <w:start w:val="24"/>
      <w:numFmt w:val="decimal"/>
      <w:lvlText w:val="Note %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3861BAE"/>
    <w:multiLevelType w:val="hybridMultilevel"/>
    <w:tmpl w:val="41AE422C"/>
    <w:lvl w:ilvl="0" w:tplc="50BA4358">
      <w:start w:val="1"/>
      <w:numFmt w:val="lowerRoman"/>
      <w:lvlText w:val="(%1)"/>
      <w:lvlJc w:val="left"/>
      <w:pPr>
        <w:ind w:left="42" w:hanging="360"/>
      </w:pPr>
      <w:rPr>
        <w:rFonts w:hint="default"/>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51">
    <w:nsid w:val="788C5312"/>
    <w:multiLevelType w:val="multilevel"/>
    <w:tmpl w:val="AFBA0186"/>
    <w:lvl w:ilvl="0">
      <w:start w:val="6"/>
      <w:numFmt w:val="decimal"/>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CDB2B14"/>
    <w:multiLevelType w:val="hybridMultilevel"/>
    <w:tmpl w:val="D2221D36"/>
    <w:lvl w:ilvl="0" w:tplc="7ED41F8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3">
    <w:nsid w:val="7F344934"/>
    <w:multiLevelType w:val="multilevel"/>
    <w:tmpl w:val="B164C8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2"/>
  </w:num>
  <w:num w:numId="3">
    <w:abstractNumId w:val="22"/>
  </w:num>
  <w:num w:numId="4">
    <w:abstractNumId w:val="25"/>
  </w:num>
  <w:num w:numId="5">
    <w:abstractNumId w:val="41"/>
  </w:num>
  <w:num w:numId="6">
    <w:abstractNumId w:val="3"/>
  </w:num>
  <w:num w:numId="7">
    <w:abstractNumId w:val="45"/>
  </w:num>
  <w:num w:numId="8">
    <w:abstractNumId w:val="17"/>
  </w:num>
  <w:num w:numId="9">
    <w:abstractNumId w:val="9"/>
  </w:num>
  <w:num w:numId="10">
    <w:abstractNumId w:val="39"/>
  </w:num>
  <w:num w:numId="11">
    <w:abstractNumId w:val="32"/>
  </w:num>
  <w:num w:numId="12">
    <w:abstractNumId w:val="24"/>
  </w:num>
  <w:num w:numId="13">
    <w:abstractNumId w:val="21"/>
  </w:num>
  <w:num w:numId="14">
    <w:abstractNumId w:val="10"/>
  </w:num>
  <w:num w:numId="15">
    <w:abstractNumId w:val="52"/>
  </w:num>
  <w:num w:numId="16">
    <w:abstractNumId w:val="44"/>
  </w:num>
  <w:num w:numId="17">
    <w:abstractNumId w:val="29"/>
  </w:num>
  <w:num w:numId="18">
    <w:abstractNumId w:val="23"/>
  </w:num>
  <w:num w:numId="19">
    <w:abstractNumId w:val="33"/>
  </w:num>
  <w:num w:numId="20">
    <w:abstractNumId w:val="6"/>
  </w:num>
  <w:num w:numId="21">
    <w:abstractNumId w:val="46"/>
  </w:num>
  <w:num w:numId="22">
    <w:abstractNumId w:val="50"/>
  </w:num>
  <w:num w:numId="23">
    <w:abstractNumId w:val="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51"/>
  </w:num>
  <w:num w:numId="27">
    <w:abstractNumId w:val="37"/>
  </w:num>
  <w:num w:numId="28">
    <w:abstractNumId w:val="36"/>
  </w:num>
  <w:num w:numId="29">
    <w:abstractNumId w:val="27"/>
  </w:num>
  <w:num w:numId="30">
    <w:abstractNumId w:val="19"/>
  </w:num>
  <w:num w:numId="31">
    <w:abstractNumId w:val="14"/>
  </w:num>
  <w:num w:numId="32">
    <w:abstractNumId w:val="1"/>
  </w:num>
  <w:num w:numId="33">
    <w:abstractNumId w:val="2"/>
  </w:num>
  <w:num w:numId="34">
    <w:abstractNumId w:val="26"/>
  </w:num>
  <w:num w:numId="35">
    <w:abstractNumId w:val="53"/>
  </w:num>
  <w:num w:numId="36">
    <w:abstractNumId w:val="15"/>
  </w:num>
  <w:num w:numId="37">
    <w:abstractNumId w:val="15"/>
  </w:num>
  <w:num w:numId="38">
    <w:abstractNumId w:val="15"/>
  </w:num>
  <w:num w:numId="39">
    <w:abstractNumId w:val="18"/>
  </w:num>
  <w:num w:numId="40">
    <w:abstractNumId w:val="35"/>
  </w:num>
  <w:num w:numId="41">
    <w:abstractNumId w:val="48"/>
  </w:num>
  <w:num w:numId="42">
    <w:abstractNumId w:val="30"/>
  </w:num>
  <w:num w:numId="43">
    <w:abstractNumId w:val="16"/>
  </w:num>
  <w:num w:numId="44">
    <w:abstractNumId w:val="4"/>
  </w:num>
  <w:num w:numId="45">
    <w:abstractNumId w:val="38"/>
  </w:num>
  <w:num w:numId="46">
    <w:abstractNumId w:val="49"/>
  </w:num>
  <w:num w:numId="47">
    <w:abstractNumId w:val="11"/>
  </w:num>
  <w:num w:numId="48">
    <w:abstractNumId w:val="43"/>
  </w:num>
  <w:num w:numId="49">
    <w:abstractNumId w:val="13"/>
  </w:num>
  <w:num w:numId="50">
    <w:abstractNumId w:val="8"/>
  </w:num>
  <w:num w:numId="51">
    <w:abstractNumId w:val="47"/>
  </w:num>
  <w:num w:numId="52">
    <w:abstractNumId w:val="40"/>
  </w:num>
  <w:num w:numId="53">
    <w:abstractNumId w:val="44"/>
  </w:num>
  <w:num w:numId="54">
    <w:abstractNumId w:val="5"/>
  </w:num>
  <w:num w:numId="55">
    <w:abstractNumId w:val="34"/>
  </w:num>
  <w:num w:numId="56">
    <w:abstractNumId w:val="31"/>
  </w:num>
  <w:num w:numId="57">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9D"/>
    <w:rsid w:val="000027EF"/>
    <w:rsid w:val="000035FE"/>
    <w:rsid w:val="00022AC0"/>
    <w:rsid w:val="00026499"/>
    <w:rsid w:val="00026A7B"/>
    <w:rsid w:val="00036C5C"/>
    <w:rsid w:val="00041DD7"/>
    <w:rsid w:val="000435E3"/>
    <w:rsid w:val="000436F1"/>
    <w:rsid w:val="00043748"/>
    <w:rsid w:val="0004527A"/>
    <w:rsid w:val="0004628F"/>
    <w:rsid w:val="00052074"/>
    <w:rsid w:val="00055736"/>
    <w:rsid w:val="000578D2"/>
    <w:rsid w:val="0006284B"/>
    <w:rsid w:val="00063DCA"/>
    <w:rsid w:val="0006536E"/>
    <w:rsid w:val="00071AC1"/>
    <w:rsid w:val="00072167"/>
    <w:rsid w:val="00074BA6"/>
    <w:rsid w:val="00077368"/>
    <w:rsid w:val="00082252"/>
    <w:rsid w:val="000822B3"/>
    <w:rsid w:val="00094028"/>
    <w:rsid w:val="00095FE3"/>
    <w:rsid w:val="000B5DA4"/>
    <w:rsid w:val="000C3FAB"/>
    <w:rsid w:val="000C4413"/>
    <w:rsid w:val="000C45E8"/>
    <w:rsid w:val="000D29D1"/>
    <w:rsid w:val="000E391A"/>
    <w:rsid w:val="000E3A65"/>
    <w:rsid w:val="000F3231"/>
    <w:rsid w:val="001031BD"/>
    <w:rsid w:val="0011113F"/>
    <w:rsid w:val="0011217B"/>
    <w:rsid w:val="0011273C"/>
    <w:rsid w:val="00113D1B"/>
    <w:rsid w:val="00120AA9"/>
    <w:rsid w:val="0012475F"/>
    <w:rsid w:val="00127240"/>
    <w:rsid w:val="00132D9D"/>
    <w:rsid w:val="00137A85"/>
    <w:rsid w:val="00141894"/>
    <w:rsid w:val="00155DB3"/>
    <w:rsid w:val="00157DDA"/>
    <w:rsid w:val="00160F73"/>
    <w:rsid w:val="00162AA1"/>
    <w:rsid w:val="001720FB"/>
    <w:rsid w:val="00172466"/>
    <w:rsid w:val="0017469A"/>
    <w:rsid w:val="001A27A4"/>
    <w:rsid w:val="001A27B2"/>
    <w:rsid w:val="001A31D2"/>
    <w:rsid w:val="001A38B2"/>
    <w:rsid w:val="001A5522"/>
    <w:rsid w:val="001B1F09"/>
    <w:rsid w:val="001B4FAF"/>
    <w:rsid w:val="001E39F3"/>
    <w:rsid w:val="001E6B1D"/>
    <w:rsid w:val="00211A16"/>
    <w:rsid w:val="0021317F"/>
    <w:rsid w:val="00220A1A"/>
    <w:rsid w:val="00221A7C"/>
    <w:rsid w:val="00221EE6"/>
    <w:rsid w:val="00227351"/>
    <w:rsid w:val="00232A5E"/>
    <w:rsid w:val="0023374F"/>
    <w:rsid w:val="00234E2B"/>
    <w:rsid w:val="00237C12"/>
    <w:rsid w:val="00254FAB"/>
    <w:rsid w:val="0026363F"/>
    <w:rsid w:val="002666E5"/>
    <w:rsid w:val="0027142B"/>
    <w:rsid w:val="00272FE1"/>
    <w:rsid w:val="00272FF3"/>
    <w:rsid w:val="002814BE"/>
    <w:rsid w:val="00283371"/>
    <w:rsid w:val="00284870"/>
    <w:rsid w:val="00297457"/>
    <w:rsid w:val="002A0FEE"/>
    <w:rsid w:val="002A375A"/>
    <w:rsid w:val="002A42A8"/>
    <w:rsid w:val="002A69C5"/>
    <w:rsid w:val="002B0D63"/>
    <w:rsid w:val="002B3D07"/>
    <w:rsid w:val="002B416A"/>
    <w:rsid w:val="002C575D"/>
    <w:rsid w:val="002D7906"/>
    <w:rsid w:val="002E5B38"/>
    <w:rsid w:val="002F4C5D"/>
    <w:rsid w:val="002F666E"/>
    <w:rsid w:val="00300FF8"/>
    <w:rsid w:val="003029B7"/>
    <w:rsid w:val="00312652"/>
    <w:rsid w:val="003167EB"/>
    <w:rsid w:val="003307B3"/>
    <w:rsid w:val="00334098"/>
    <w:rsid w:val="003349F7"/>
    <w:rsid w:val="00336152"/>
    <w:rsid w:val="00336734"/>
    <w:rsid w:val="00340E19"/>
    <w:rsid w:val="0034186F"/>
    <w:rsid w:val="003440AB"/>
    <w:rsid w:val="00346155"/>
    <w:rsid w:val="0035022A"/>
    <w:rsid w:val="00351E59"/>
    <w:rsid w:val="003551D7"/>
    <w:rsid w:val="003611A0"/>
    <w:rsid w:val="0036152B"/>
    <w:rsid w:val="0036306A"/>
    <w:rsid w:val="00366370"/>
    <w:rsid w:val="00376CC0"/>
    <w:rsid w:val="003858B5"/>
    <w:rsid w:val="0038638D"/>
    <w:rsid w:val="00394151"/>
    <w:rsid w:val="003A08BA"/>
    <w:rsid w:val="003A5918"/>
    <w:rsid w:val="003B2E0B"/>
    <w:rsid w:val="003B7DB9"/>
    <w:rsid w:val="003C5018"/>
    <w:rsid w:val="003C7A92"/>
    <w:rsid w:val="003D1754"/>
    <w:rsid w:val="003D1EC0"/>
    <w:rsid w:val="003D493C"/>
    <w:rsid w:val="003E4140"/>
    <w:rsid w:val="003E687F"/>
    <w:rsid w:val="003E6CC9"/>
    <w:rsid w:val="003F1866"/>
    <w:rsid w:val="003F6A3F"/>
    <w:rsid w:val="003F6DCD"/>
    <w:rsid w:val="00403A09"/>
    <w:rsid w:val="00413528"/>
    <w:rsid w:val="00414938"/>
    <w:rsid w:val="00415C81"/>
    <w:rsid w:val="00416FA3"/>
    <w:rsid w:val="00426B68"/>
    <w:rsid w:val="0043087A"/>
    <w:rsid w:val="00445C98"/>
    <w:rsid w:val="0044619F"/>
    <w:rsid w:val="00446808"/>
    <w:rsid w:val="00457D6A"/>
    <w:rsid w:val="004639A0"/>
    <w:rsid w:val="00464645"/>
    <w:rsid w:val="00472785"/>
    <w:rsid w:val="00486D7E"/>
    <w:rsid w:val="00487A50"/>
    <w:rsid w:val="00491D40"/>
    <w:rsid w:val="004927E6"/>
    <w:rsid w:val="004C1347"/>
    <w:rsid w:val="004C438C"/>
    <w:rsid w:val="004C5679"/>
    <w:rsid w:val="004E232F"/>
    <w:rsid w:val="004E4274"/>
    <w:rsid w:val="004F5294"/>
    <w:rsid w:val="004F5A4F"/>
    <w:rsid w:val="00500C57"/>
    <w:rsid w:val="00504183"/>
    <w:rsid w:val="00506D5B"/>
    <w:rsid w:val="00511A18"/>
    <w:rsid w:val="0052236F"/>
    <w:rsid w:val="005261B6"/>
    <w:rsid w:val="005769D1"/>
    <w:rsid w:val="00583949"/>
    <w:rsid w:val="005962FD"/>
    <w:rsid w:val="00597D1B"/>
    <w:rsid w:val="005A2C90"/>
    <w:rsid w:val="005A326A"/>
    <w:rsid w:val="005A5F4D"/>
    <w:rsid w:val="005B1314"/>
    <w:rsid w:val="005B2E56"/>
    <w:rsid w:val="005B5521"/>
    <w:rsid w:val="005C0DC0"/>
    <w:rsid w:val="005C1AC2"/>
    <w:rsid w:val="005C214C"/>
    <w:rsid w:val="005C30CD"/>
    <w:rsid w:val="005C3FE8"/>
    <w:rsid w:val="005D3FB8"/>
    <w:rsid w:val="005D6510"/>
    <w:rsid w:val="005F04CB"/>
    <w:rsid w:val="005F320E"/>
    <w:rsid w:val="005F7388"/>
    <w:rsid w:val="006014D6"/>
    <w:rsid w:val="00604951"/>
    <w:rsid w:val="0060729D"/>
    <w:rsid w:val="00611211"/>
    <w:rsid w:val="006300D9"/>
    <w:rsid w:val="006329C4"/>
    <w:rsid w:val="00633B99"/>
    <w:rsid w:val="00651042"/>
    <w:rsid w:val="0066439A"/>
    <w:rsid w:val="00671DE0"/>
    <w:rsid w:val="00674379"/>
    <w:rsid w:val="006765B8"/>
    <w:rsid w:val="00697643"/>
    <w:rsid w:val="006A5E37"/>
    <w:rsid w:val="006A5E41"/>
    <w:rsid w:val="006C09FF"/>
    <w:rsid w:val="006C3775"/>
    <w:rsid w:val="006C7540"/>
    <w:rsid w:val="006D1DB9"/>
    <w:rsid w:val="006D28CB"/>
    <w:rsid w:val="006D36C0"/>
    <w:rsid w:val="006E0E16"/>
    <w:rsid w:val="006E64C2"/>
    <w:rsid w:val="006F25EC"/>
    <w:rsid w:val="006F6DE2"/>
    <w:rsid w:val="006F7510"/>
    <w:rsid w:val="007060F9"/>
    <w:rsid w:val="00706E14"/>
    <w:rsid w:val="007116AE"/>
    <w:rsid w:val="0072161A"/>
    <w:rsid w:val="00725A92"/>
    <w:rsid w:val="0073385E"/>
    <w:rsid w:val="007369AC"/>
    <w:rsid w:val="00745EB2"/>
    <w:rsid w:val="0074637A"/>
    <w:rsid w:val="00751704"/>
    <w:rsid w:val="007566D9"/>
    <w:rsid w:val="00757A1F"/>
    <w:rsid w:val="00765572"/>
    <w:rsid w:val="00770ACD"/>
    <w:rsid w:val="0077355F"/>
    <w:rsid w:val="00773894"/>
    <w:rsid w:val="00773A14"/>
    <w:rsid w:val="00774DB7"/>
    <w:rsid w:val="00774F15"/>
    <w:rsid w:val="00782D3B"/>
    <w:rsid w:val="00794A9F"/>
    <w:rsid w:val="007978C8"/>
    <w:rsid w:val="00797D2D"/>
    <w:rsid w:val="007A114D"/>
    <w:rsid w:val="007A1D32"/>
    <w:rsid w:val="007A3511"/>
    <w:rsid w:val="007A4538"/>
    <w:rsid w:val="007C11AE"/>
    <w:rsid w:val="007C337F"/>
    <w:rsid w:val="007D3787"/>
    <w:rsid w:val="007D6813"/>
    <w:rsid w:val="007E37A3"/>
    <w:rsid w:val="007E7C35"/>
    <w:rsid w:val="007F4162"/>
    <w:rsid w:val="007F580C"/>
    <w:rsid w:val="00810BCC"/>
    <w:rsid w:val="008203E8"/>
    <w:rsid w:val="0082057B"/>
    <w:rsid w:val="0082333F"/>
    <w:rsid w:val="00825267"/>
    <w:rsid w:val="008371E3"/>
    <w:rsid w:val="0084021C"/>
    <w:rsid w:val="0084028B"/>
    <w:rsid w:val="008435D3"/>
    <w:rsid w:val="00843A47"/>
    <w:rsid w:val="00846F38"/>
    <w:rsid w:val="0085414F"/>
    <w:rsid w:val="0086199A"/>
    <w:rsid w:val="008627AC"/>
    <w:rsid w:val="00862D46"/>
    <w:rsid w:val="00872785"/>
    <w:rsid w:val="00873111"/>
    <w:rsid w:val="008761F5"/>
    <w:rsid w:val="00877C1B"/>
    <w:rsid w:val="008822C2"/>
    <w:rsid w:val="008847AA"/>
    <w:rsid w:val="008930A3"/>
    <w:rsid w:val="00894B10"/>
    <w:rsid w:val="008A0FCB"/>
    <w:rsid w:val="008A3391"/>
    <w:rsid w:val="008A4BE1"/>
    <w:rsid w:val="008A6665"/>
    <w:rsid w:val="008B55C1"/>
    <w:rsid w:val="008D1C0C"/>
    <w:rsid w:val="008E0C6C"/>
    <w:rsid w:val="008E6F69"/>
    <w:rsid w:val="008F0B09"/>
    <w:rsid w:val="008F3D4E"/>
    <w:rsid w:val="008F5171"/>
    <w:rsid w:val="0090030D"/>
    <w:rsid w:val="00904434"/>
    <w:rsid w:val="009107C7"/>
    <w:rsid w:val="00911554"/>
    <w:rsid w:val="00920823"/>
    <w:rsid w:val="00947665"/>
    <w:rsid w:val="00947E9C"/>
    <w:rsid w:val="0095078E"/>
    <w:rsid w:val="0095251D"/>
    <w:rsid w:val="00954E43"/>
    <w:rsid w:val="00967C8E"/>
    <w:rsid w:val="009805A3"/>
    <w:rsid w:val="009817D5"/>
    <w:rsid w:val="00981904"/>
    <w:rsid w:val="00986CBC"/>
    <w:rsid w:val="009A12B1"/>
    <w:rsid w:val="009B15FF"/>
    <w:rsid w:val="009B2F53"/>
    <w:rsid w:val="009B41B2"/>
    <w:rsid w:val="009B51D6"/>
    <w:rsid w:val="009B65AB"/>
    <w:rsid w:val="009D6244"/>
    <w:rsid w:val="009E33EF"/>
    <w:rsid w:val="009F05AA"/>
    <w:rsid w:val="009F417E"/>
    <w:rsid w:val="00A003BF"/>
    <w:rsid w:val="00A00D00"/>
    <w:rsid w:val="00A106EE"/>
    <w:rsid w:val="00A12A9C"/>
    <w:rsid w:val="00A16B2A"/>
    <w:rsid w:val="00A255AA"/>
    <w:rsid w:val="00A27FC6"/>
    <w:rsid w:val="00A42B52"/>
    <w:rsid w:val="00A44967"/>
    <w:rsid w:val="00A46EFE"/>
    <w:rsid w:val="00A47544"/>
    <w:rsid w:val="00A50332"/>
    <w:rsid w:val="00A53075"/>
    <w:rsid w:val="00A60522"/>
    <w:rsid w:val="00A67556"/>
    <w:rsid w:val="00A8650E"/>
    <w:rsid w:val="00A86C79"/>
    <w:rsid w:val="00A86E0B"/>
    <w:rsid w:val="00A91582"/>
    <w:rsid w:val="00A92726"/>
    <w:rsid w:val="00A96916"/>
    <w:rsid w:val="00AA0F25"/>
    <w:rsid w:val="00AA4511"/>
    <w:rsid w:val="00AB7E3D"/>
    <w:rsid w:val="00AC0163"/>
    <w:rsid w:val="00AC58A1"/>
    <w:rsid w:val="00AD2043"/>
    <w:rsid w:val="00AD4998"/>
    <w:rsid w:val="00AD4EA4"/>
    <w:rsid w:val="00AD72AD"/>
    <w:rsid w:val="00AE4828"/>
    <w:rsid w:val="00AF7FDF"/>
    <w:rsid w:val="00B021F1"/>
    <w:rsid w:val="00B20C50"/>
    <w:rsid w:val="00B25D8B"/>
    <w:rsid w:val="00B30755"/>
    <w:rsid w:val="00B32B51"/>
    <w:rsid w:val="00B429E3"/>
    <w:rsid w:val="00B46BD1"/>
    <w:rsid w:val="00B61FB4"/>
    <w:rsid w:val="00B84CE3"/>
    <w:rsid w:val="00B91A61"/>
    <w:rsid w:val="00B97A3F"/>
    <w:rsid w:val="00BA6DF4"/>
    <w:rsid w:val="00BB37C2"/>
    <w:rsid w:val="00BB3814"/>
    <w:rsid w:val="00BB5A73"/>
    <w:rsid w:val="00BC0C35"/>
    <w:rsid w:val="00BC1163"/>
    <w:rsid w:val="00BD017E"/>
    <w:rsid w:val="00BD15A5"/>
    <w:rsid w:val="00BD4529"/>
    <w:rsid w:val="00BD50A2"/>
    <w:rsid w:val="00BD7766"/>
    <w:rsid w:val="00C0256B"/>
    <w:rsid w:val="00C11DD2"/>
    <w:rsid w:val="00C14365"/>
    <w:rsid w:val="00C174A6"/>
    <w:rsid w:val="00C1766D"/>
    <w:rsid w:val="00C209FE"/>
    <w:rsid w:val="00C20C5F"/>
    <w:rsid w:val="00C27416"/>
    <w:rsid w:val="00C275A9"/>
    <w:rsid w:val="00C33F5C"/>
    <w:rsid w:val="00C351E6"/>
    <w:rsid w:val="00C36227"/>
    <w:rsid w:val="00C37045"/>
    <w:rsid w:val="00C400AE"/>
    <w:rsid w:val="00C61518"/>
    <w:rsid w:val="00C72E1C"/>
    <w:rsid w:val="00C74375"/>
    <w:rsid w:val="00C800BE"/>
    <w:rsid w:val="00C81685"/>
    <w:rsid w:val="00C87313"/>
    <w:rsid w:val="00C96E4A"/>
    <w:rsid w:val="00CA1D9B"/>
    <w:rsid w:val="00CA3388"/>
    <w:rsid w:val="00CA44B8"/>
    <w:rsid w:val="00CB0F30"/>
    <w:rsid w:val="00CC2A8D"/>
    <w:rsid w:val="00CC40FA"/>
    <w:rsid w:val="00CD3356"/>
    <w:rsid w:val="00CD4FCF"/>
    <w:rsid w:val="00CF37A2"/>
    <w:rsid w:val="00CF3DFD"/>
    <w:rsid w:val="00CF451A"/>
    <w:rsid w:val="00D029C8"/>
    <w:rsid w:val="00D11A5D"/>
    <w:rsid w:val="00D13C4E"/>
    <w:rsid w:val="00D145B1"/>
    <w:rsid w:val="00D14AA6"/>
    <w:rsid w:val="00D406F0"/>
    <w:rsid w:val="00D6388F"/>
    <w:rsid w:val="00D67E6C"/>
    <w:rsid w:val="00D76FF9"/>
    <w:rsid w:val="00D80906"/>
    <w:rsid w:val="00D84661"/>
    <w:rsid w:val="00D85EAF"/>
    <w:rsid w:val="00D87AF9"/>
    <w:rsid w:val="00D90714"/>
    <w:rsid w:val="00D924B2"/>
    <w:rsid w:val="00D94714"/>
    <w:rsid w:val="00DA20BF"/>
    <w:rsid w:val="00DA3E39"/>
    <w:rsid w:val="00DA68DF"/>
    <w:rsid w:val="00DB21AA"/>
    <w:rsid w:val="00DB4855"/>
    <w:rsid w:val="00DB601F"/>
    <w:rsid w:val="00DC0031"/>
    <w:rsid w:val="00DD0902"/>
    <w:rsid w:val="00DD5B81"/>
    <w:rsid w:val="00DE1429"/>
    <w:rsid w:val="00DE199D"/>
    <w:rsid w:val="00DE1C61"/>
    <w:rsid w:val="00DE3556"/>
    <w:rsid w:val="00DE7334"/>
    <w:rsid w:val="00DF3E6D"/>
    <w:rsid w:val="00E053D9"/>
    <w:rsid w:val="00E107D2"/>
    <w:rsid w:val="00E174B1"/>
    <w:rsid w:val="00E17580"/>
    <w:rsid w:val="00E21D88"/>
    <w:rsid w:val="00E339FA"/>
    <w:rsid w:val="00E349F0"/>
    <w:rsid w:val="00E3772E"/>
    <w:rsid w:val="00E43160"/>
    <w:rsid w:val="00E51B1D"/>
    <w:rsid w:val="00E56EA1"/>
    <w:rsid w:val="00E70E23"/>
    <w:rsid w:val="00E82EB6"/>
    <w:rsid w:val="00E9713B"/>
    <w:rsid w:val="00EA5A81"/>
    <w:rsid w:val="00EB0E82"/>
    <w:rsid w:val="00EB318A"/>
    <w:rsid w:val="00EB65DB"/>
    <w:rsid w:val="00EC0E64"/>
    <w:rsid w:val="00ED2561"/>
    <w:rsid w:val="00ED5C19"/>
    <w:rsid w:val="00ED6EE8"/>
    <w:rsid w:val="00EE0502"/>
    <w:rsid w:val="00EE540D"/>
    <w:rsid w:val="00EE6222"/>
    <w:rsid w:val="00F026E1"/>
    <w:rsid w:val="00F12729"/>
    <w:rsid w:val="00F2315C"/>
    <w:rsid w:val="00F32735"/>
    <w:rsid w:val="00F36FA7"/>
    <w:rsid w:val="00F465B1"/>
    <w:rsid w:val="00F53271"/>
    <w:rsid w:val="00F571FA"/>
    <w:rsid w:val="00F57865"/>
    <w:rsid w:val="00F639D6"/>
    <w:rsid w:val="00F72335"/>
    <w:rsid w:val="00F7703C"/>
    <w:rsid w:val="00F8138C"/>
    <w:rsid w:val="00F820C0"/>
    <w:rsid w:val="00F85D1B"/>
    <w:rsid w:val="00F85DD0"/>
    <w:rsid w:val="00F86296"/>
    <w:rsid w:val="00F92BFF"/>
    <w:rsid w:val="00FA4304"/>
    <w:rsid w:val="00FB4C7B"/>
    <w:rsid w:val="00FB7CD9"/>
    <w:rsid w:val="00FC0713"/>
    <w:rsid w:val="00FC157A"/>
    <w:rsid w:val="00FC2C80"/>
    <w:rsid w:val="00FC695C"/>
    <w:rsid w:val="00FD14F9"/>
    <w:rsid w:val="00FD6625"/>
    <w:rsid w:val="00FE2BE4"/>
    <w:rsid w:val="00FE4524"/>
    <w:rsid w:val="00FE56EB"/>
    <w:rsid w:val="00FE5C47"/>
    <w:rsid w:val="00FF7057"/>
    <w:rsid w:val="00FF7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annotation subjec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74379"/>
    <w:pPr>
      <w:spacing w:after="120" w:line="336" w:lineRule="atLeast"/>
    </w:pPr>
    <w:rPr>
      <w:rFonts w:ascii="Arial" w:hAnsi="Arial" w:cs="Arial"/>
      <w:sz w:val="24"/>
      <w:szCs w:val="24"/>
    </w:rPr>
  </w:style>
  <w:style w:type="paragraph" w:styleId="Heading1">
    <w:name w:val="heading 1"/>
    <w:aliases w:val="CHEAD1,CHEAD11,CHEAD12,CHEAD111,CHEAD13,CHEAD14,CHEAD112"/>
    <w:basedOn w:val="Normal"/>
    <w:next w:val="Normal"/>
    <w:link w:val="Heading1Char"/>
    <w:autoRedefine/>
    <w:uiPriority w:val="99"/>
    <w:qFormat/>
    <w:rsid w:val="00604951"/>
    <w:pPr>
      <w:keepNext/>
      <w:keepLines/>
      <w:spacing w:before="480"/>
      <w:ind w:left="432" w:hanging="432"/>
      <w:jc w:val="center"/>
      <w:outlineLvl w:val="0"/>
    </w:pPr>
    <w:rPr>
      <w:rFonts w:eastAsiaTheme="majorEastAsia"/>
      <w:b/>
      <w:bCs/>
      <w:sz w:val="28"/>
      <w:szCs w:val="28"/>
    </w:rPr>
  </w:style>
  <w:style w:type="paragraph" w:styleId="Heading2">
    <w:name w:val="heading 2"/>
    <w:aliases w:val="CHEAD2,CHEAD21,CHEAD22,CHEAD23"/>
    <w:basedOn w:val="Normal"/>
    <w:next w:val="Normal"/>
    <w:link w:val="Heading2Char"/>
    <w:uiPriority w:val="9"/>
    <w:unhideWhenUsed/>
    <w:qFormat/>
    <w:rsid w:val="00967C8E"/>
    <w:pPr>
      <w:spacing w:before="300" w:after="150" w:line="270" w:lineRule="atLeast"/>
      <w:ind w:left="576" w:hanging="576"/>
      <w:outlineLvl w:val="1"/>
    </w:pPr>
    <w:rPr>
      <w:b/>
    </w:rPr>
  </w:style>
  <w:style w:type="paragraph" w:styleId="Heading3">
    <w:name w:val="heading 3"/>
    <w:basedOn w:val="Heading2"/>
    <w:next w:val="Normal"/>
    <w:link w:val="Heading3Char"/>
    <w:autoRedefine/>
    <w:uiPriority w:val="99"/>
    <w:unhideWhenUsed/>
    <w:qFormat/>
    <w:rsid w:val="00674379"/>
    <w:pPr>
      <w:tabs>
        <w:tab w:val="left" w:pos="9356"/>
      </w:tabs>
      <w:ind w:left="0" w:firstLine="0"/>
      <w:outlineLvl w:val="2"/>
    </w:pPr>
    <w:rPr>
      <w:szCs w:val="22"/>
    </w:rPr>
  </w:style>
  <w:style w:type="paragraph" w:styleId="Heading4">
    <w:name w:val="heading 4"/>
    <w:basedOn w:val="Normal"/>
    <w:next w:val="Normal"/>
    <w:link w:val="Heading4Char"/>
    <w:autoRedefine/>
    <w:uiPriority w:val="99"/>
    <w:qFormat/>
    <w:rsid w:val="00674379"/>
    <w:pPr>
      <w:spacing w:before="300" w:after="150"/>
      <w:outlineLvl w:val="3"/>
    </w:pPr>
    <w:rPr>
      <w:rFonts w:eastAsia="Calibri"/>
      <w:b/>
    </w:rPr>
  </w:style>
  <w:style w:type="paragraph" w:styleId="Heading5">
    <w:name w:val="heading 5"/>
    <w:basedOn w:val="Note"/>
    <w:next w:val="Normal"/>
    <w:link w:val="Heading5Char"/>
    <w:uiPriority w:val="99"/>
    <w:qFormat/>
    <w:rsid w:val="00967C8E"/>
    <w:pPr>
      <w:numPr>
        <w:numId w:val="36"/>
      </w:numPr>
      <w:outlineLvl w:val="4"/>
    </w:pPr>
  </w:style>
  <w:style w:type="paragraph" w:styleId="Heading6">
    <w:name w:val="heading 6"/>
    <w:basedOn w:val="Heading5"/>
    <w:next w:val="Normal"/>
    <w:link w:val="Heading6Char"/>
    <w:uiPriority w:val="99"/>
    <w:qFormat/>
    <w:rsid w:val="00AD72AD"/>
    <w:pPr>
      <w:numPr>
        <w:ilvl w:val="1"/>
      </w:numPr>
      <w:outlineLvl w:val="5"/>
    </w:pPr>
  </w:style>
  <w:style w:type="paragraph" w:styleId="Heading7">
    <w:name w:val="heading 7"/>
    <w:basedOn w:val="Normal"/>
    <w:next w:val="Normal"/>
    <w:link w:val="Heading7Char"/>
    <w:uiPriority w:val="99"/>
    <w:rsid w:val="0066439A"/>
    <w:pPr>
      <w:numPr>
        <w:ilvl w:val="6"/>
        <w:numId w:val="32"/>
      </w:numPr>
      <w:spacing w:before="300" w:after="150" w:line="270" w:lineRule="atLeast"/>
      <w:outlineLvl w:val="6"/>
    </w:pPr>
    <w:rPr>
      <w:b/>
    </w:rPr>
  </w:style>
  <w:style w:type="paragraph" w:styleId="Heading8">
    <w:name w:val="heading 8"/>
    <w:basedOn w:val="Normal"/>
    <w:next w:val="Normal"/>
    <w:link w:val="Heading8Char"/>
    <w:uiPriority w:val="99"/>
    <w:rsid w:val="0066439A"/>
    <w:pPr>
      <w:keepNext/>
      <w:numPr>
        <w:ilvl w:val="7"/>
        <w:numId w:val="32"/>
      </w:numPr>
      <w:jc w:val="right"/>
      <w:outlineLvl w:val="7"/>
    </w:pPr>
    <w:rPr>
      <w:rFonts w:eastAsia="Times New Roman"/>
      <w:b/>
      <w:sz w:val="48"/>
    </w:rPr>
  </w:style>
  <w:style w:type="paragraph" w:styleId="Heading9">
    <w:name w:val="heading 9"/>
    <w:basedOn w:val="Normal"/>
    <w:next w:val="Normal"/>
    <w:link w:val="Heading9Char"/>
    <w:uiPriority w:val="99"/>
    <w:rsid w:val="0066439A"/>
    <w:pPr>
      <w:numPr>
        <w:ilvl w:val="8"/>
        <w:numId w:val="32"/>
      </w:numPr>
      <w:outlineLvl w:val="8"/>
    </w:pPr>
    <w:rPr>
      <w:rFonts w:ascii="Univers (W1)" w:eastAsia="Times New Roman" w:hAnsi="Univers (W1)"/>
      <w:i/>
      <w:vanish/>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EAD1 Char,CHEAD11 Char,CHEAD12 Char,CHEAD111 Char,CHEAD13 Char,CHEAD14 Char,CHEAD112 Char"/>
    <w:basedOn w:val="DefaultParagraphFont"/>
    <w:link w:val="Heading1"/>
    <w:uiPriority w:val="99"/>
    <w:rsid w:val="00604951"/>
    <w:rPr>
      <w:rFonts w:ascii="Arial" w:eastAsiaTheme="majorEastAsia" w:hAnsi="Arial" w:cs="Arial"/>
      <w:b/>
      <w:bCs/>
      <w:sz w:val="28"/>
      <w:szCs w:val="28"/>
    </w:rPr>
  </w:style>
  <w:style w:type="character" w:customStyle="1" w:styleId="Heading2Char">
    <w:name w:val="Heading 2 Char"/>
    <w:aliases w:val="CHEAD2 Char,CHEAD21 Char,CHEAD22 Char,CHEAD23 Char"/>
    <w:basedOn w:val="DefaultParagraphFont"/>
    <w:link w:val="Heading2"/>
    <w:uiPriority w:val="9"/>
    <w:rsid w:val="00967C8E"/>
    <w:rPr>
      <w:rFonts w:ascii="Arial" w:hAnsi="Arial" w:cs="Arial"/>
      <w:b/>
      <w:sz w:val="24"/>
      <w:szCs w:val="24"/>
    </w:rPr>
  </w:style>
  <w:style w:type="character" w:customStyle="1" w:styleId="Heading3Char">
    <w:name w:val="Heading 3 Char"/>
    <w:basedOn w:val="DefaultParagraphFont"/>
    <w:link w:val="Heading3"/>
    <w:uiPriority w:val="99"/>
    <w:rsid w:val="00674379"/>
    <w:rPr>
      <w:rFonts w:ascii="Arial" w:hAnsi="Arial" w:cs="Arial"/>
      <w:b/>
      <w:sz w:val="24"/>
    </w:rPr>
  </w:style>
  <w:style w:type="character" w:styleId="Hyperlink">
    <w:name w:val="Hyperlink"/>
    <w:basedOn w:val="DefaultParagraphFont"/>
    <w:uiPriority w:val="99"/>
    <w:unhideWhenUsed/>
    <w:rsid w:val="000E3A65"/>
    <w:rPr>
      <w:color w:val="0000FF" w:themeColor="hyperlink"/>
      <w:u w:val="single"/>
    </w:rPr>
  </w:style>
  <w:style w:type="paragraph" w:styleId="ListParagraph">
    <w:name w:val="List Paragraph"/>
    <w:basedOn w:val="Normal"/>
    <w:link w:val="ListParagraphChar"/>
    <w:uiPriority w:val="99"/>
    <w:qFormat/>
    <w:rsid w:val="000E3A65"/>
    <w:pPr>
      <w:ind w:left="720"/>
      <w:contextualSpacing/>
    </w:pPr>
  </w:style>
  <w:style w:type="paragraph" w:styleId="TOCHeading">
    <w:name w:val="TOC Heading"/>
    <w:basedOn w:val="Heading1"/>
    <w:next w:val="Normal"/>
    <w:uiPriority w:val="39"/>
    <w:unhideWhenUsed/>
    <w:rsid w:val="009A12B1"/>
    <w:pPr>
      <w:spacing w:line="276" w:lineRule="auto"/>
      <w:outlineLvl w:val="9"/>
    </w:pPr>
    <w:rPr>
      <w:lang w:val="en-US" w:eastAsia="ja-JP"/>
    </w:rPr>
  </w:style>
  <w:style w:type="paragraph" w:styleId="TOC1">
    <w:name w:val="toc 1"/>
    <w:basedOn w:val="Normal"/>
    <w:next w:val="Normal"/>
    <w:autoRedefine/>
    <w:uiPriority w:val="39"/>
    <w:unhideWhenUsed/>
    <w:rsid w:val="009A12B1"/>
    <w:pPr>
      <w:spacing w:after="100"/>
    </w:pPr>
  </w:style>
  <w:style w:type="paragraph" w:styleId="TOC2">
    <w:name w:val="toc 2"/>
    <w:basedOn w:val="Normal"/>
    <w:next w:val="Normal"/>
    <w:autoRedefine/>
    <w:uiPriority w:val="39"/>
    <w:unhideWhenUsed/>
    <w:rsid w:val="009A12B1"/>
    <w:pPr>
      <w:spacing w:after="100"/>
      <w:ind w:left="220"/>
    </w:pPr>
  </w:style>
  <w:style w:type="paragraph" w:styleId="TOC3">
    <w:name w:val="toc 3"/>
    <w:basedOn w:val="Normal"/>
    <w:next w:val="Normal"/>
    <w:autoRedefine/>
    <w:uiPriority w:val="39"/>
    <w:unhideWhenUsed/>
    <w:rsid w:val="009A12B1"/>
    <w:pPr>
      <w:spacing w:after="100"/>
      <w:ind w:left="440"/>
    </w:pPr>
  </w:style>
  <w:style w:type="paragraph" w:styleId="BalloonText">
    <w:name w:val="Balloon Text"/>
    <w:basedOn w:val="Normal"/>
    <w:link w:val="BalloonTextChar"/>
    <w:uiPriority w:val="99"/>
    <w:semiHidden/>
    <w:unhideWhenUsed/>
    <w:rsid w:val="009A12B1"/>
    <w:rPr>
      <w:rFonts w:ascii="Tahoma" w:hAnsi="Tahoma" w:cs="Tahoma"/>
      <w:sz w:val="16"/>
      <w:szCs w:val="16"/>
    </w:rPr>
  </w:style>
  <w:style w:type="character" w:customStyle="1" w:styleId="BalloonTextChar">
    <w:name w:val="Balloon Text Char"/>
    <w:basedOn w:val="DefaultParagraphFont"/>
    <w:link w:val="BalloonText"/>
    <w:uiPriority w:val="99"/>
    <w:semiHidden/>
    <w:rsid w:val="009A12B1"/>
    <w:rPr>
      <w:rFonts w:ascii="Tahoma" w:hAnsi="Tahoma" w:cs="Tahoma"/>
      <w:sz w:val="16"/>
      <w:szCs w:val="16"/>
    </w:rPr>
  </w:style>
  <w:style w:type="character" w:styleId="CommentReference">
    <w:name w:val="annotation reference"/>
    <w:basedOn w:val="DefaultParagraphFont"/>
    <w:unhideWhenUsed/>
    <w:rsid w:val="003B7DB9"/>
    <w:rPr>
      <w:sz w:val="16"/>
      <w:szCs w:val="16"/>
    </w:rPr>
  </w:style>
  <w:style w:type="paragraph" w:styleId="CommentText">
    <w:name w:val="annotation text"/>
    <w:basedOn w:val="Normal"/>
    <w:link w:val="CommentTextChar"/>
    <w:unhideWhenUsed/>
    <w:rsid w:val="003B7DB9"/>
    <w:rPr>
      <w:sz w:val="20"/>
      <w:szCs w:val="20"/>
    </w:rPr>
  </w:style>
  <w:style w:type="character" w:customStyle="1" w:styleId="CommentTextChar">
    <w:name w:val="Comment Text Char"/>
    <w:basedOn w:val="DefaultParagraphFont"/>
    <w:link w:val="CommentText"/>
    <w:rsid w:val="003B7DB9"/>
    <w:rPr>
      <w:rFonts w:ascii="Calibri" w:hAnsi="Calibri" w:cs="Times New Roman"/>
      <w:sz w:val="20"/>
      <w:szCs w:val="20"/>
    </w:rPr>
  </w:style>
  <w:style w:type="paragraph" w:styleId="CommentSubject">
    <w:name w:val="annotation subject"/>
    <w:basedOn w:val="CommentText"/>
    <w:next w:val="CommentText"/>
    <w:link w:val="CommentSubjectChar"/>
    <w:semiHidden/>
    <w:unhideWhenUsed/>
    <w:rsid w:val="003B7DB9"/>
    <w:rPr>
      <w:b/>
      <w:bCs/>
    </w:rPr>
  </w:style>
  <w:style w:type="character" w:customStyle="1" w:styleId="CommentSubjectChar">
    <w:name w:val="Comment Subject Char"/>
    <w:basedOn w:val="CommentTextChar"/>
    <w:link w:val="CommentSubject"/>
    <w:uiPriority w:val="99"/>
    <w:semiHidden/>
    <w:rsid w:val="003B7DB9"/>
    <w:rPr>
      <w:rFonts w:ascii="Calibri" w:hAnsi="Calibri" w:cs="Times New Roman"/>
      <w:b/>
      <w:bCs/>
      <w:sz w:val="20"/>
      <w:szCs w:val="20"/>
    </w:rPr>
  </w:style>
  <w:style w:type="paragraph" w:styleId="Title">
    <w:name w:val="Title"/>
    <w:basedOn w:val="Normal"/>
    <w:next w:val="Normal"/>
    <w:link w:val="TitleChar"/>
    <w:rsid w:val="00394151"/>
    <w:pPr>
      <w:spacing w:after="30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rsid w:val="00394151"/>
    <w:rPr>
      <w:rFonts w:ascii="Arial" w:eastAsiaTheme="majorEastAsia" w:hAnsi="Arial" w:cstheme="majorBidi"/>
      <w:b/>
      <w:spacing w:val="5"/>
      <w:kern w:val="28"/>
      <w:sz w:val="32"/>
      <w:szCs w:val="52"/>
    </w:rPr>
  </w:style>
  <w:style w:type="paragraph" w:customStyle="1" w:styleId="Default">
    <w:name w:val="Default"/>
    <w:basedOn w:val="Normal"/>
    <w:rsid w:val="00CA44B8"/>
    <w:pPr>
      <w:autoSpaceDE w:val="0"/>
      <w:autoSpaceDN w:val="0"/>
    </w:pPr>
    <w:rPr>
      <w:color w:val="000000"/>
      <w:lang w:eastAsia="en-AU"/>
    </w:rPr>
  </w:style>
  <w:style w:type="paragraph" w:styleId="NormalWeb">
    <w:name w:val="Normal (Web)"/>
    <w:basedOn w:val="Normal"/>
    <w:uiPriority w:val="99"/>
    <w:unhideWhenUsed/>
    <w:rsid w:val="003307B3"/>
    <w:pPr>
      <w:spacing w:before="100" w:beforeAutospacing="1" w:after="100" w:afterAutospacing="1"/>
    </w:pPr>
    <w:rPr>
      <w:rFonts w:ascii="Times New Roman" w:hAnsi="Times New Roman"/>
      <w:lang w:eastAsia="en-AU"/>
    </w:rPr>
  </w:style>
  <w:style w:type="character" w:customStyle="1" w:styleId="Heading4Char">
    <w:name w:val="Heading 4 Char"/>
    <w:basedOn w:val="DefaultParagraphFont"/>
    <w:link w:val="Heading4"/>
    <w:uiPriority w:val="99"/>
    <w:rsid w:val="00674379"/>
    <w:rPr>
      <w:rFonts w:ascii="Arial" w:eastAsia="Calibri" w:hAnsi="Arial" w:cs="Arial"/>
      <w:b/>
      <w:sz w:val="24"/>
      <w:szCs w:val="24"/>
    </w:rPr>
  </w:style>
  <w:style w:type="character" w:customStyle="1" w:styleId="Heading5Char">
    <w:name w:val="Heading 5 Char"/>
    <w:basedOn w:val="DefaultParagraphFont"/>
    <w:link w:val="Heading5"/>
    <w:uiPriority w:val="99"/>
    <w:rsid w:val="00967C8E"/>
    <w:rPr>
      <w:rFonts w:ascii="Arial" w:hAnsi="Arial" w:cs="Arial"/>
      <w:b/>
      <w:sz w:val="24"/>
      <w:szCs w:val="24"/>
    </w:rPr>
  </w:style>
  <w:style w:type="character" w:customStyle="1" w:styleId="Heading6Char">
    <w:name w:val="Heading 6 Char"/>
    <w:basedOn w:val="DefaultParagraphFont"/>
    <w:link w:val="Heading6"/>
    <w:uiPriority w:val="99"/>
    <w:rsid w:val="00AD72AD"/>
    <w:rPr>
      <w:rFonts w:ascii="Arial" w:hAnsi="Arial" w:cs="Arial"/>
      <w:b/>
      <w:sz w:val="24"/>
      <w:szCs w:val="24"/>
    </w:rPr>
  </w:style>
  <w:style w:type="character" w:customStyle="1" w:styleId="Heading7Char">
    <w:name w:val="Heading 7 Char"/>
    <w:basedOn w:val="DefaultParagraphFont"/>
    <w:link w:val="Heading7"/>
    <w:uiPriority w:val="99"/>
    <w:rsid w:val="0066439A"/>
    <w:rPr>
      <w:rFonts w:ascii="Arial" w:hAnsi="Arial" w:cs="Arial"/>
      <w:b/>
      <w:sz w:val="24"/>
      <w:szCs w:val="24"/>
    </w:rPr>
  </w:style>
  <w:style w:type="character" w:customStyle="1" w:styleId="Heading8Char">
    <w:name w:val="Heading 8 Char"/>
    <w:basedOn w:val="DefaultParagraphFont"/>
    <w:link w:val="Heading8"/>
    <w:uiPriority w:val="99"/>
    <w:rsid w:val="0066439A"/>
    <w:rPr>
      <w:rFonts w:ascii="Arial" w:eastAsia="Times New Roman" w:hAnsi="Arial" w:cs="Arial"/>
      <w:b/>
      <w:sz w:val="48"/>
      <w:szCs w:val="24"/>
    </w:rPr>
  </w:style>
  <w:style w:type="character" w:customStyle="1" w:styleId="Heading9Char">
    <w:name w:val="Heading 9 Char"/>
    <w:basedOn w:val="DefaultParagraphFont"/>
    <w:link w:val="Heading9"/>
    <w:uiPriority w:val="99"/>
    <w:rsid w:val="0066439A"/>
    <w:rPr>
      <w:rFonts w:ascii="Univers (W1)" w:eastAsia="Times New Roman" w:hAnsi="Univers (W1)" w:cs="Arial"/>
      <w:i/>
      <w:vanish/>
      <w:sz w:val="10"/>
      <w:szCs w:val="24"/>
    </w:rPr>
  </w:style>
  <w:style w:type="paragraph" w:styleId="BodyText">
    <w:name w:val="Body Text"/>
    <w:aliases w:val="Body Text Note indent"/>
    <w:basedOn w:val="Normal"/>
    <w:link w:val="BodyTextChar"/>
    <w:uiPriority w:val="99"/>
    <w:rsid w:val="0066439A"/>
    <w:rPr>
      <w:rFonts w:eastAsia="Times New Roman"/>
      <w:sz w:val="20"/>
    </w:rPr>
  </w:style>
  <w:style w:type="character" w:customStyle="1" w:styleId="BodyTextChar">
    <w:name w:val="Body Text Char"/>
    <w:aliases w:val="Body Text Note indent Char"/>
    <w:basedOn w:val="DefaultParagraphFont"/>
    <w:link w:val="BodyText"/>
    <w:uiPriority w:val="99"/>
    <w:rsid w:val="0066439A"/>
    <w:rPr>
      <w:rFonts w:ascii="Arial" w:eastAsia="Times New Roman" w:hAnsi="Arial" w:cs="Times New Roman"/>
      <w:sz w:val="20"/>
      <w:szCs w:val="24"/>
    </w:rPr>
  </w:style>
  <w:style w:type="paragraph" w:styleId="BodyTextIndent">
    <w:name w:val="Body Text Indent"/>
    <w:basedOn w:val="Normal"/>
    <w:link w:val="BodyTextIndentChar"/>
    <w:uiPriority w:val="99"/>
    <w:rsid w:val="0066439A"/>
    <w:pPr>
      <w:ind w:left="-374"/>
    </w:pPr>
    <w:rPr>
      <w:rFonts w:eastAsia="Times New Roman"/>
    </w:rPr>
  </w:style>
  <w:style w:type="character" w:customStyle="1" w:styleId="BodyTextIndentChar">
    <w:name w:val="Body Text Indent Char"/>
    <w:basedOn w:val="DefaultParagraphFont"/>
    <w:link w:val="BodyTextIndent"/>
    <w:uiPriority w:val="99"/>
    <w:rsid w:val="0066439A"/>
    <w:rPr>
      <w:rFonts w:ascii="Arial" w:eastAsia="Times New Roman" w:hAnsi="Arial" w:cs="Times New Roman"/>
      <w:sz w:val="24"/>
      <w:szCs w:val="24"/>
    </w:rPr>
  </w:style>
  <w:style w:type="paragraph" w:styleId="BodyTextIndent2">
    <w:name w:val="Body Text Indent 2"/>
    <w:basedOn w:val="Normal"/>
    <w:link w:val="BodyTextIndent2Char"/>
    <w:uiPriority w:val="99"/>
    <w:rsid w:val="0066439A"/>
    <w:pPr>
      <w:ind w:left="561" w:hanging="561"/>
    </w:pPr>
    <w:rPr>
      <w:rFonts w:eastAsia="Times New Roman"/>
    </w:rPr>
  </w:style>
  <w:style w:type="character" w:customStyle="1" w:styleId="BodyTextIndent2Char">
    <w:name w:val="Body Text Indent 2 Char"/>
    <w:basedOn w:val="DefaultParagraphFont"/>
    <w:link w:val="BodyTextIndent2"/>
    <w:uiPriority w:val="99"/>
    <w:rsid w:val="0066439A"/>
    <w:rPr>
      <w:rFonts w:ascii="Arial" w:eastAsia="Times New Roman" w:hAnsi="Arial" w:cs="Times New Roman"/>
      <w:sz w:val="24"/>
      <w:szCs w:val="24"/>
    </w:rPr>
  </w:style>
  <w:style w:type="paragraph" w:styleId="BodyTextIndent3">
    <w:name w:val="Body Text Indent 3"/>
    <w:basedOn w:val="Normal"/>
    <w:link w:val="BodyTextIndent3Char"/>
    <w:uiPriority w:val="99"/>
    <w:rsid w:val="0066439A"/>
    <w:pPr>
      <w:tabs>
        <w:tab w:val="left" w:pos="561"/>
      </w:tabs>
      <w:ind w:left="555" w:hanging="555"/>
    </w:pPr>
    <w:rPr>
      <w:rFonts w:eastAsia="Times New Roman"/>
    </w:rPr>
  </w:style>
  <w:style w:type="character" w:customStyle="1" w:styleId="BodyTextIndent3Char">
    <w:name w:val="Body Text Indent 3 Char"/>
    <w:basedOn w:val="DefaultParagraphFont"/>
    <w:link w:val="BodyTextIndent3"/>
    <w:uiPriority w:val="99"/>
    <w:rsid w:val="0066439A"/>
    <w:rPr>
      <w:rFonts w:ascii="Arial" w:eastAsia="Times New Roman" w:hAnsi="Arial" w:cs="Times New Roman"/>
      <w:sz w:val="24"/>
      <w:szCs w:val="24"/>
    </w:rPr>
  </w:style>
  <w:style w:type="paragraph" w:styleId="Header">
    <w:name w:val="header"/>
    <w:aliases w:val=" Char"/>
    <w:basedOn w:val="Normal"/>
    <w:link w:val="HeaderChar"/>
    <w:uiPriority w:val="99"/>
    <w:rsid w:val="0066439A"/>
    <w:pPr>
      <w:tabs>
        <w:tab w:val="center" w:pos="4320"/>
        <w:tab w:val="right" w:pos="8640"/>
      </w:tabs>
    </w:pPr>
    <w:rPr>
      <w:rFonts w:eastAsia="Times New Roman"/>
    </w:rPr>
  </w:style>
  <w:style w:type="character" w:customStyle="1" w:styleId="HeaderChar">
    <w:name w:val="Header Char"/>
    <w:aliases w:val=" Char Char"/>
    <w:basedOn w:val="DefaultParagraphFont"/>
    <w:link w:val="Header"/>
    <w:uiPriority w:val="99"/>
    <w:rsid w:val="0066439A"/>
    <w:rPr>
      <w:rFonts w:ascii="Arial" w:eastAsia="Times New Roman" w:hAnsi="Arial" w:cs="Times New Roman"/>
      <w:sz w:val="24"/>
      <w:szCs w:val="24"/>
    </w:rPr>
  </w:style>
  <w:style w:type="character" w:styleId="PageNumber">
    <w:name w:val="page number"/>
    <w:rsid w:val="0066439A"/>
    <w:rPr>
      <w:rFonts w:cs="Times New Roman"/>
    </w:rPr>
  </w:style>
  <w:style w:type="paragraph" w:customStyle="1" w:styleId="BulletBody1">
    <w:name w:val="Bullet Body1"/>
    <w:basedOn w:val="Normal"/>
    <w:uiPriority w:val="99"/>
    <w:rsid w:val="0066439A"/>
    <w:pPr>
      <w:numPr>
        <w:numId w:val="3"/>
      </w:numPr>
      <w:tabs>
        <w:tab w:val="left" w:pos="284"/>
      </w:tabs>
      <w:spacing w:before="120" w:line="240" w:lineRule="atLeast"/>
    </w:pPr>
    <w:rPr>
      <w:rFonts w:ascii="Times New Roman" w:eastAsia="Times New Roman" w:hAnsi="Times New Roman"/>
      <w:sz w:val="21"/>
      <w:szCs w:val="20"/>
    </w:rPr>
  </w:style>
  <w:style w:type="paragraph" w:customStyle="1" w:styleId="BulletBody2">
    <w:name w:val="Bullet Body2"/>
    <w:basedOn w:val="BodyCopy"/>
    <w:uiPriority w:val="99"/>
    <w:rsid w:val="0066439A"/>
    <w:pPr>
      <w:numPr>
        <w:numId w:val="4"/>
      </w:numPr>
      <w:tabs>
        <w:tab w:val="left" w:pos="283"/>
      </w:tabs>
    </w:pPr>
    <w:rPr>
      <w:color w:val="auto"/>
    </w:rPr>
  </w:style>
  <w:style w:type="paragraph" w:customStyle="1" w:styleId="BodyCopy">
    <w:name w:val="Body Copy"/>
    <w:rsid w:val="0066439A"/>
    <w:pPr>
      <w:spacing w:before="120" w:after="0" w:line="240" w:lineRule="atLeast"/>
      <w:jc w:val="both"/>
    </w:pPr>
    <w:rPr>
      <w:rFonts w:ascii="Times New Roman" w:eastAsia="Times New Roman" w:hAnsi="Times New Roman" w:cs="Times New Roman"/>
      <w:color w:val="000000"/>
      <w:sz w:val="21"/>
      <w:szCs w:val="20"/>
      <w:lang w:val="en-US"/>
    </w:rPr>
  </w:style>
  <w:style w:type="paragraph" w:customStyle="1" w:styleId="bullettextindent">
    <w:name w:val="bullettext indent"/>
    <w:basedOn w:val="Normal"/>
    <w:uiPriority w:val="99"/>
    <w:rsid w:val="0066439A"/>
    <w:pPr>
      <w:numPr>
        <w:numId w:val="5"/>
      </w:numPr>
    </w:pPr>
    <w:rPr>
      <w:rFonts w:ascii="Times New Roman" w:eastAsia="Times New Roman" w:hAnsi="Times New Roman"/>
      <w:szCs w:val="20"/>
    </w:rPr>
  </w:style>
  <w:style w:type="paragraph" w:customStyle="1" w:styleId="RedBullet1">
    <w:name w:val="Red Bullet1"/>
    <w:basedOn w:val="BulletBody"/>
    <w:uiPriority w:val="99"/>
    <w:rsid w:val="0066439A"/>
    <w:pPr>
      <w:numPr>
        <w:numId w:val="6"/>
      </w:numPr>
    </w:pPr>
    <w:rPr>
      <w:i/>
      <w:iCs/>
      <w:color w:val="009999"/>
    </w:rPr>
  </w:style>
  <w:style w:type="paragraph" w:customStyle="1" w:styleId="BulletBody">
    <w:name w:val="Bullet Body"/>
    <w:basedOn w:val="Normal"/>
    <w:uiPriority w:val="99"/>
    <w:rsid w:val="0066439A"/>
    <w:pPr>
      <w:widowControl w:val="0"/>
      <w:numPr>
        <w:numId w:val="8"/>
      </w:numPr>
      <w:tabs>
        <w:tab w:val="left" w:pos="283"/>
      </w:tabs>
      <w:spacing w:before="120"/>
      <w:jc w:val="both"/>
    </w:pPr>
    <w:rPr>
      <w:rFonts w:ascii="Times New Roman" w:eastAsia="Times New Roman" w:hAnsi="Times New Roman"/>
      <w:szCs w:val="20"/>
    </w:rPr>
  </w:style>
  <w:style w:type="paragraph" w:customStyle="1" w:styleId="redbodyd">
    <w:name w:val="red body d"/>
    <w:basedOn w:val="RedBody4"/>
    <w:uiPriority w:val="99"/>
    <w:rsid w:val="0066439A"/>
    <w:pPr>
      <w:numPr>
        <w:numId w:val="7"/>
      </w:numPr>
    </w:pPr>
  </w:style>
  <w:style w:type="paragraph" w:customStyle="1" w:styleId="RedBody4">
    <w:name w:val="Red Body4"/>
    <w:basedOn w:val="BodyCopy"/>
    <w:uiPriority w:val="99"/>
    <w:rsid w:val="0066439A"/>
    <w:rPr>
      <w:i/>
      <w:iCs/>
      <w:color w:val="009999"/>
    </w:rPr>
  </w:style>
  <w:style w:type="paragraph" w:customStyle="1" w:styleId="RedBulletIndented">
    <w:name w:val="Red Bullet Indented"/>
    <w:basedOn w:val="RedBullet"/>
    <w:uiPriority w:val="99"/>
    <w:rsid w:val="0066439A"/>
    <w:pPr>
      <w:tabs>
        <w:tab w:val="clear" w:pos="510"/>
        <w:tab w:val="num" w:pos="360"/>
        <w:tab w:val="left" w:pos="714"/>
      </w:tabs>
      <w:spacing w:before="40"/>
      <w:ind w:left="360" w:hanging="360"/>
    </w:pPr>
  </w:style>
  <w:style w:type="paragraph" w:customStyle="1" w:styleId="RedBullet">
    <w:name w:val="Red Bullet"/>
    <w:basedOn w:val="Redbody"/>
    <w:uiPriority w:val="99"/>
    <w:rsid w:val="0066439A"/>
    <w:pPr>
      <w:numPr>
        <w:numId w:val="9"/>
      </w:numPr>
    </w:pPr>
  </w:style>
  <w:style w:type="paragraph" w:customStyle="1" w:styleId="Redbody">
    <w:name w:val="Red body"/>
    <w:basedOn w:val="Normal"/>
    <w:uiPriority w:val="99"/>
    <w:rsid w:val="0066439A"/>
    <w:pPr>
      <w:spacing w:after="60"/>
    </w:pPr>
    <w:rPr>
      <w:rFonts w:ascii="Times New Roman" w:eastAsia="Times New Roman" w:hAnsi="Times New Roman"/>
      <w:color w:val="008080"/>
      <w:sz w:val="21"/>
    </w:rPr>
  </w:style>
  <w:style w:type="paragraph" w:styleId="BodyText2">
    <w:name w:val="Body Text 2"/>
    <w:basedOn w:val="Normal"/>
    <w:link w:val="BodyText2Char"/>
    <w:uiPriority w:val="99"/>
    <w:rsid w:val="0066439A"/>
    <w:rPr>
      <w:rFonts w:eastAsia="Times New Roman"/>
      <w:color w:val="FFFFFF"/>
      <w:sz w:val="18"/>
    </w:rPr>
  </w:style>
  <w:style w:type="character" w:customStyle="1" w:styleId="BodyText2Char">
    <w:name w:val="Body Text 2 Char"/>
    <w:basedOn w:val="DefaultParagraphFont"/>
    <w:link w:val="BodyText2"/>
    <w:uiPriority w:val="99"/>
    <w:rsid w:val="0066439A"/>
    <w:rPr>
      <w:rFonts w:ascii="Arial" w:eastAsia="Times New Roman" w:hAnsi="Arial" w:cs="Arial"/>
      <w:color w:val="FFFFFF"/>
      <w:sz w:val="18"/>
      <w:szCs w:val="24"/>
    </w:rPr>
  </w:style>
  <w:style w:type="paragraph" w:customStyle="1" w:styleId="TextPara">
    <w:name w:val="Text Para"/>
    <w:basedOn w:val="Normal"/>
    <w:rsid w:val="0066439A"/>
    <w:pPr>
      <w:autoSpaceDE w:val="0"/>
      <w:autoSpaceDN w:val="0"/>
      <w:adjustRightInd w:val="0"/>
    </w:pPr>
    <w:rPr>
      <w:rFonts w:eastAsia="Times New Roman"/>
      <w:sz w:val="20"/>
      <w:szCs w:val="20"/>
    </w:rPr>
  </w:style>
  <w:style w:type="paragraph" w:styleId="BodyText3">
    <w:name w:val="Body Text 3"/>
    <w:basedOn w:val="Normal"/>
    <w:link w:val="BodyText3Char"/>
    <w:uiPriority w:val="99"/>
    <w:rsid w:val="0066439A"/>
    <w:rPr>
      <w:rFonts w:eastAsia="Times New Roman"/>
      <w:b/>
      <w:bCs/>
      <w:color w:val="000000"/>
      <w:sz w:val="21"/>
      <w:szCs w:val="21"/>
    </w:rPr>
  </w:style>
  <w:style w:type="character" w:customStyle="1" w:styleId="BodyText3Char">
    <w:name w:val="Body Text 3 Char"/>
    <w:basedOn w:val="DefaultParagraphFont"/>
    <w:link w:val="BodyText3"/>
    <w:uiPriority w:val="99"/>
    <w:rsid w:val="0066439A"/>
    <w:rPr>
      <w:rFonts w:ascii="Arial" w:eastAsia="Times New Roman" w:hAnsi="Arial" w:cs="Arial"/>
      <w:b/>
      <w:bCs/>
      <w:color w:val="000000"/>
      <w:sz w:val="21"/>
      <w:szCs w:val="21"/>
    </w:rPr>
  </w:style>
  <w:style w:type="table" w:styleId="TableGrid">
    <w:name w:val="Table Grid"/>
    <w:basedOn w:val="TableNormal"/>
    <w:uiPriority w:val="99"/>
    <w:rsid w:val="0066439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ara0">
    <w:name w:val="textpara"/>
    <w:basedOn w:val="Normal"/>
    <w:rsid w:val="0066439A"/>
    <w:pPr>
      <w:autoSpaceDE w:val="0"/>
      <w:autoSpaceDN w:val="0"/>
    </w:pPr>
    <w:rPr>
      <w:rFonts w:eastAsia="Times New Roman"/>
      <w:sz w:val="20"/>
      <w:szCs w:val="20"/>
      <w:lang w:eastAsia="en-AU"/>
    </w:rPr>
  </w:style>
  <w:style w:type="paragraph" w:styleId="Footer">
    <w:name w:val="footer"/>
    <w:basedOn w:val="Normal"/>
    <w:link w:val="FooterChar"/>
    <w:uiPriority w:val="99"/>
    <w:rsid w:val="0066439A"/>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66439A"/>
    <w:rPr>
      <w:rFonts w:ascii="Arial" w:eastAsia="Times New Roman" w:hAnsi="Arial" w:cs="Times New Roman"/>
      <w:sz w:val="24"/>
      <w:szCs w:val="24"/>
    </w:rPr>
  </w:style>
  <w:style w:type="paragraph" w:customStyle="1" w:styleId="Bodycopybullet">
    <w:name w:val="Body copy bullet"/>
    <w:basedOn w:val="BodyCopy"/>
    <w:rsid w:val="0066439A"/>
    <w:pPr>
      <w:numPr>
        <w:numId w:val="16"/>
      </w:numPr>
      <w:spacing w:before="20" w:line="210" w:lineRule="exact"/>
      <w:jc w:val="left"/>
    </w:pPr>
    <w:rPr>
      <w:rFonts w:ascii="Arial" w:hAnsi="Arial" w:cs="Arial"/>
      <w:sz w:val="17"/>
      <w:szCs w:val="17"/>
      <w:lang w:val="en-AU"/>
    </w:rPr>
  </w:style>
  <w:style w:type="paragraph" w:customStyle="1" w:styleId="List1">
    <w:name w:val="List1"/>
    <w:basedOn w:val="Normal"/>
    <w:rsid w:val="008A3391"/>
    <w:pPr>
      <w:spacing w:after="0" w:line="240" w:lineRule="auto"/>
    </w:pPr>
    <w:rPr>
      <w:rFonts w:eastAsia="Calibri"/>
      <w:szCs w:val="20"/>
    </w:rPr>
  </w:style>
  <w:style w:type="paragraph" w:styleId="Revision">
    <w:name w:val="Revision"/>
    <w:hidden/>
    <w:uiPriority w:val="99"/>
    <w:semiHidden/>
    <w:rsid w:val="0066439A"/>
    <w:pPr>
      <w:spacing w:after="0" w:line="240" w:lineRule="auto"/>
    </w:pPr>
    <w:rPr>
      <w:rFonts w:ascii="Arial" w:eastAsia="Times New Roman" w:hAnsi="Arial" w:cs="Times New Roman"/>
      <w:sz w:val="24"/>
      <w:szCs w:val="24"/>
    </w:rPr>
  </w:style>
  <w:style w:type="character" w:styleId="FollowedHyperlink">
    <w:name w:val="FollowedHyperlink"/>
    <w:uiPriority w:val="99"/>
    <w:semiHidden/>
    <w:unhideWhenUsed/>
    <w:rsid w:val="0066439A"/>
    <w:rPr>
      <w:color w:val="800080"/>
      <w:u w:val="single"/>
    </w:rPr>
  </w:style>
  <w:style w:type="paragraph" w:styleId="PlainText">
    <w:name w:val="Plain Text"/>
    <w:basedOn w:val="Normal"/>
    <w:link w:val="PlainTextChar"/>
    <w:uiPriority w:val="99"/>
    <w:semiHidden/>
    <w:unhideWhenUsed/>
    <w:rsid w:val="0066439A"/>
    <w:rPr>
      <w:rFonts w:eastAsia="Times New Roman"/>
      <w:szCs w:val="21"/>
    </w:rPr>
  </w:style>
  <w:style w:type="character" w:customStyle="1" w:styleId="PlainTextChar">
    <w:name w:val="Plain Text Char"/>
    <w:basedOn w:val="DefaultParagraphFont"/>
    <w:link w:val="PlainText"/>
    <w:uiPriority w:val="99"/>
    <w:semiHidden/>
    <w:rsid w:val="0066439A"/>
    <w:rPr>
      <w:rFonts w:ascii="Calibri" w:eastAsia="Times New Roman" w:hAnsi="Calibri" w:cs="Times New Roman"/>
      <w:szCs w:val="21"/>
    </w:rPr>
  </w:style>
  <w:style w:type="paragraph" w:customStyle="1" w:styleId="Dividerline">
    <w:name w:val="Divider line"/>
    <w:basedOn w:val="Normal"/>
    <w:rsid w:val="0066439A"/>
    <w:rPr>
      <w:rFonts w:eastAsia="Times New Roman" w:cs="Courier New"/>
      <w:sz w:val="15"/>
      <w:szCs w:val="15"/>
    </w:rPr>
  </w:style>
  <w:style w:type="character" w:customStyle="1" w:styleId="AddressdetailsChar">
    <w:name w:val="Address details Char"/>
    <w:link w:val="Addressdetails"/>
    <w:locked/>
    <w:rsid w:val="0066439A"/>
    <w:rPr>
      <w:rFonts w:ascii="Arial" w:hAnsi="Arial" w:cs="Arial"/>
      <w:color w:val="000000"/>
      <w:sz w:val="15"/>
      <w:szCs w:val="15"/>
    </w:rPr>
  </w:style>
  <w:style w:type="paragraph" w:customStyle="1" w:styleId="Addressdetails">
    <w:name w:val="Address details"/>
    <w:basedOn w:val="Normal"/>
    <w:link w:val="AddressdetailsChar"/>
    <w:rsid w:val="0066439A"/>
    <w:pPr>
      <w:tabs>
        <w:tab w:val="center" w:pos="4153"/>
        <w:tab w:val="right" w:pos="9120"/>
      </w:tabs>
      <w:spacing w:before="85" w:line="180" w:lineRule="exact"/>
    </w:pPr>
    <w:rPr>
      <w:color w:val="000000"/>
      <w:sz w:val="15"/>
      <w:szCs w:val="15"/>
    </w:rPr>
  </w:style>
  <w:style w:type="paragraph" w:customStyle="1" w:styleId="Body">
    <w:name w:val="Body"/>
    <w:basedOn w:val="Normal"/>
    <w:rsid w:val="0066439A"/>
    <w:rPr>
      <w:rFonts w:ascii="Times New Roman" w:eastAsia="Times New Roman" w:hAnsi="Times New Roman"/>
      <w:szCs w:val="20"/>
    </w:rPr>
  </w:style>
  <w:style w:type="paragraph" w:customStyle="1" w:styleId="Legalstatement">
    <w:name w:val="Legal statement"/>
    <w:basedOn w:val="Footer"/>
    <w:rsid w:val="0066439A"/>
    <w:pPr>
      <w:tabs>
        <w:tab w:val="clear" w:pos="4153"/>
        <w:tab w:val="clear" w:pos="8306"/>
      </w:tabs>
    </w:pPr>
    <w:rPr>
      <w:rFonts w:ascii="Times New Roman" w:hAnsi="Times New Roman"/>
      <w:color w:val="000000"/>
      <w:sz w:val="16"/>
      <w:szCs w:val="16"/>
    </w:rPr>
  </w:style>
  <w:style w:type="character" w:styleId="FootnoteReference">
    <w:name w:val="footnote reference"/>
    <w:semiHidden/>
    <w:unhideWhenUsed/>
    <w:rsid w:val="0066439A"/>
    <w:rPr>
      <w:vertAlign w:val="superscript"/>
    </w:rPr>
  </w:style>
  <w:style w:type="character" w:customStyle="1" w:styleId="BodycopyCharChar">
    <w:name w:val="Body copy Char Char"/>
    <w:link w:val="Bodycopy0"/>
    <w:locked/>
    <w:rsid w:val="0066439A"/>
    <w:rPr>
      <w:rFonts w:ascii="Arial" w:hAnsi="Arial" w:cs="Arial"/>
      <w:color w:val="000000"/>
    </w:rPr>
  </w:style>
  <w:style w:type="paragraph" w:customStyle="1" w:styleId="Bodycopy0">
    <w:name w:val="Body copy"/>
    <w:basedOn w:val="Normal"/>
    <w:link w:val="BodycopyCharChar"/>
    <w:rsid w:val="0066439A"/>
    <w:pPr>
      <w:spacing w:before="20" w:line="210" w:lineRule="exact"/>
    </w:pPr>
    <w:rPr>
      <w:color w:val="000000"/>
    </w:rPr>
  </w:style>
  <w:style w:type="character" w:customStyle="1" w:styleId="charsubdno">
    <w:name w:val="charsubdno"/>
    <w:rsid w:val="0066439A"/>
  </w:style>
  <w:style w:type="paragraph" w:styleId="Subtitle">
    <w:name w:val="Subtitle"/>
    <w:basedOn w:val="Normal"/>
    <w:next w:val="Normal"/>
    <w:link w:val="SubtitleChar"/>
    <w:rsid w:val="0066439A"/>
    <w:pPr>
      <w:jc w:val="right"/>
    </w:pPr>
    <w:rPr>
      <w:rFonts w:eastAsia="Times New Roman"/>
      <w:b/>
      <w:sz w:val="48"/>
      <w:szCs w:val="48"/>
    </w:rPr>
  </w:style>
  <w:style w:type="character" w:customStyle="1" w:styleId="SubtitleChar">
    <w:name w:val="Subtitle Char"/>
    <w:basedOn w:val="DefaultParagraphFont"/>
    <w:link w:val="Subtitle"/>
    <w:rsid w:val="0066439A"/>
    <w:rPr>
      <w:rFonts w:ascii="Arial" w:eastAsia="Times New Roman" w:hAnsi="Arial" w:cs="Times New Roman"/>
      <w:b/>
      <w:sz w:val="48"/>
      <w:szCs w:val="48"/>
    </w:rPr>
  </w:style>
  <w:style w:type="paragraph" w:styleId="TOC4">
    <w:name w:val="toc 4"/>
    <w:basedOn w:val="Normal"/>
    <w:next w:val="Normal"/>
    <w:autoRedefine/>
    <w:uiPriority w:val="39"/>
    <w:unhideWhenUsed/>
    <w:rsid w:val="0066439A"/>
    <w:pPr>
      <w:spacing w:after="100" w:line="276"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66439A"/>
    <w:pPr>
      <w:spacing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66439A"/>
    <w:pPr>
      <w:spacing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66439A"/>
    <w:pPr>
      <w:spacing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66439A"/>
    <w:pPr>
      <w:spacing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66439A"/>
    <w:pPr>
      <w:spacing w:after="100" w:line="276" w:lineRule="auto"/>
      <w:ind w:left="1760"/>
    </w:pPr>
    <w:rPr>
      <w:rFonts w:asciiTheme="minorHAnsi" w:eastAsiaTheme="minorEastAsia" w:hAnsiTheme="minorHAnsi" w:cstheme="minorBidi"/>
      <w:lang w:eastAsia="en-AU"/>
    </w:rPr>
  </w:style>
  <w:style w:type="paragraph" w:customStyle="1" w:styleId="Tablenormal0">
    <w:name w:val="Table normal"/>
    <w:basedOn w:val="Normal"/>
    <w:link w:val="TablenormalChar"/>
    <w:qFormat/>
    <w:rsid w:val="004C1347"/>
    <w:pPr>
      <w:spacing w:line="240" w:lineRule="auto"/>
    </w:pPr>
    <w:rPr>
      <w:sz w:val="20"/>
      <w:szCs w:val="20"/>
      <w:lang w:eastAsia="en-AU"/>
    </w:rPr>
  </w:style>
  <w:style w:type="paragraph" w:customStyle="1" w:styleId="Note">
    <w:name w:val="Note"/>
    <w:basedOn w:val="ListParagraph"/>
    <w:link w:val="NoteChar"/>
    <w:qFormat/>
    <w:rsid w:val="003B2E0B"/>
    <w:pPr>
      <w:numPr>
        <w:numId w:val="34"/>
      </w:numPr>
    </w:pPr>
    <w:rPr>
      <w:b/>
    </w:rPr>
  </w:style>
  <w:style w:type="character" w:customStyle="1" w:styleId="TablenormalChar">
    <w:name w:val="Table normal Char"/>
    <w:basedOn w:val="DefaultParagraphFont"/>
    <w:link w:val="Tablenormal0"/>
    <w:rsid w:val="004C1347"/>
    <w:rPr>
      <w:rFonts w:ascii="Arial" w:hAnsi="Arial" w:cs="Arial"/>
      <w:sz w:val="20"/>
      <w:szCs w:val="20"/>
      <w:lang w:eastAsia="en-AU"/>
    </w:rPr>
  </w:style>
  <w:style w:type="paragraph" w:customStyle="1" w:styleId="Image">
    <w:name w:val="Image"/>
    <w:basedOn w:val="Normal"/>
    <w:link w:val="ImageChar"/>
    <w:rsid w:val="00967C8E"/>
    <w:rPr>
      <w:b/>
    </w:rPr>
  </w:style>
  <w:style w:type="character" w:customStyle="1" w:styleId="ListParagraphChar">
    <w:name w:val="List Paragraph Char"/>
    <w:basedOn w:val="DefaultParagraphFont"/>
    <w:link w:val="ListParagraph"/>
    <w:uiPriority w:val="99"/>
    <w:rsid w:val="003B2E0B"/>
    <w:rPr>
      <w:rFonts w:ascii="Arial" w:hAnsi="Arial" w:cs="Arial"/>
      <w:sz w:val="24"/>
      <w:szCs w:val="24"/>
    </w:rPr>
  </w:style>
  <w:style w:type="character" w:customStyle="1" w:styleId="NoteChar">
    <w:name w:val="Note Char"/>
    <w:basedOn w:val="ListParagraphChar"/>
    <w:link w:val="Note"/>
    <w:rsid w:val="003B2E0B"/>
    <w:rPr>
      <w:rFonts w:ascii="Arial" w:hAnsi="Arial" w:cs="Arial"/>
      <w:b/>
      <w:sz w:val="24"/>
      <w:szCs w:val="24"/>
    </w:rPr>
  </w:style>
  <w:style w:type="character" w:customStyle="1" w:styleId="ImageChar">
    <w:name w:val="Image Char"/>
    <w:basedOn w:val="DefaultParagraphFont"/>
    <w:link w:val="Image"/>
    <w:rsid w:val="00967C8E"/>
    <w:rPr>
      <w:rFonts w:ascii="Arial" w:hAnsi="Arial" w:cs="Arial"/>
      <w:b/>
      <w:sz w:val="24"/>
      <w:szCs w:val="24"/>
    </w:rPr>
  </w:style>
  <w:style w:type="paragraph" w:customStyle="1" w:styleId="Donorlist">
    <w:name w:val="Donor list"/>
    <w:basedOn w:val="Pa24"/>
    <w:link w:val="DonorlistChar"/>
    <w:rsid w:val="008A3391"/>
    <w:pPr>
      <w:spacing w:after="60"/>
    </w:pPr>
    <w:rPr>
      <w:color w:val="221E1F"/>
      <w:sz w:val="23"/>
    </w:rPr>
  </w:style>
  <w:style w:type="character" w:customStyle="1" w:styleId="DonorlistChar">
    <w:name w:val="Donor list Char"/>
    <w:basedOn w:val="DefaultParagraphFont"/>
    <w:link w:val="Donorlist"/>
    <w:rsid w:val="008A3391"/>
    <w:rPr>
      <w:rFonts w:ascii="Univers 55" w:hAnsi="Univers 55"/>
      <w:color w:val="221E1F"/>
      <w:sz w:val="23"/>
      <w:szCs w:val="24"/>
    </w:rPr>
  </w:style>
  <w:style w:type="paragraph" w:customStyle="1" w:styleId="Pa24">
    <w:name w:val="Pa24"/>
    <w:basedOn w:val="Default"/>
    <w:next w:val="Default"/>
    <w:uiPriority w:val="99"/>
    <w:rsid w:val="00ED6EE8"/>
    <w:pPr>
      <w:adjustRightInd w:val="0"/>
      <w:spacing w:after="0" w:line="241" w:lineRule="atLeast"/>
    </w:pPr>
    <w:rPr>
      <w:rFonts w:ascii="Univers 55" w:hAnsi="Univers 55" w:cstheme="minorBidi"/>
      <w:color w:val="auto"/>
      <w:lang w:eastAsia="en-US"/>
    </w:rPr>
  </w:style>
  <w:style w:type="paragraph" w:customStyle="1" w:styleId="Pa5">
    <w:name w:val="Pa5"/>
    <w:basedOn w:val="Default"/>
    <w:next w:val="Default"/>
    <w:uiPriority w:val="99"/>
    <w:rsid w:val="00ED6EE8"/>
    <w:pPr>
      <w:adjustRightInd w:val="0"/>
      <w:spacing w:after="0" w:line="241" w:lineRule="atLeast"/>
    </w:pPr>
    <w:rPr>
      <w:rFonts w:ascii="Univers 55" w:hAnsi="Univers 55"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annotation subjec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74379"/>
    <w:pPr>
      <w:spacing w:after="120" w:line="336" w:lineRule="atLeast"/>
    </w:pPr>
    <w:rPr>
      <w:rFonts w:ascii="Arial" w:hAnsi="Arial" w:cs="Arial"/>
      <w:sz w:val="24"/>
      <w:szCs w:val="24"/>
    </w:rPr>
  </w:style>
  <w:style w:type="paragraph" w:styleId="Heading1">
    <w:name w:val="heading 1"/>
    <w:aliases w:val="CHEAD1,CHEAD11,CHEAD12,CHEAD111,CHEAD13,CHEAD14,CHEAD112"/>
    <w:basedOn w:val="Normal"/>
    <w:next w:val="Normal"/>
    <w:link w:val="Heading1Char"/>
    <w:autoRedefine/>
    <w:uiPriority w:val="99"/>
    <w:qFormat/>
    <w:rsid w:val="00604951"/>
    <w:pPr>
      <w:keepNext/>
      <w:keepLines/>
      <w:spacing w:before="480"/>
      <w:ind w:left="432" w:hanging="432"/>
      <w:jc w:val="center"/>
      <w:outlineLvl w:val="0"/>
    </w:pPr>
    <w:rPr>
      <w:rFonts w:eastAsiaTheme="majorEastAsia"/>
      <w:b/>
      <w:bCs/>
      <w:sz w:val="28"/>
      <w:szCs w:val="28"/>
    </w:rPr>
  </w:style>
  <w:style w:type="paragraph" w:styleId="Heading2">
    <w:name w:val="heading 2"/>
    <w:aliases w:val="CHEAD2,CHEAD21,CHEAD22,CHEAD23"/>
    <w:basedOn w:val="Normal"/>
    <w:next w:val="Normal"/>
    <w:link w:val="Heading2Char"/>
    <w:uiPriority w:val="9"/>
    <w:unhideWhenUsed/>
    <w:qFormat/>
    <w:rsid w:val="00967C8E"/>
    <w:pPr>
      <w:spacing w:before="300" w:after="150" w:line="270" w:lineRule="atLeast"/>
      <w:ind w:left="576" w:hanging="576"/>
      <w:outlineLvl w:val="1"/>
    </w:pPr>
    <w:rPr>
      <w:b/>
    </w:rPr>
  </w:style>
  <w:style w:type="paragraph" w:styleId="Heading3">
    <w:name w:val="heading 3"/>
    <w:basedOn w:val="Heading2"/>
    <w:next w:val="Normal"/>
    <w:link w:val="Heading3Char"/>
    <w:autoRedefine/>
    <w:uiPriority w:val="99"/>
    <w:unhideWhenUsed/>
    <w:qFormat/>
    <w:rsid w:val="00674379"/>
    <w:pPr>
      <w:tabs>
        <w:tab w:val="left" w:pos="9356"/>
      </w:tabs>
      <w:ind w:left="0" w:firstLine="0"/>
      <w:outlineLvl w:val="2"/>
    </w:pPr>
    <w:rPr>
      <w:szCs w:val="22"/>
    </w:rPr>
  </w:style>
  <w:style w:type="paragraph" w:styleId="Heading4">
    <w:name w:val="heading 4"/>
    <w:basedOn w:val="Normal"/>
    <w:next w:val="Normal"/>
    <w:link w:val="Heading4Char"/>
    <w:autoRedefine/>
    <w:uiPriority w:val="99"/>
    <w:qFormat/>
    <w:rsid w:val="00674379"/>
    <w:pPr>
      <w:spacing w:before="300" w:after="150"/>
      <w:outlineLvl w:val="3"/>
    </w:pPr>
    <w:rPr>
      <w:rFonts w:eastAsia="Calibri"/>
      <w:b/>
    </w:rPr>
  </w:style>
  <w:style w:type="paragraph" w:styleId="Heading5">
    <w:name w:val="heading 5"/>
    <w:basedOn w:val="Note"/>
    <w:next w:val="Normal"/>
    <w:link w:val="Heading5Char"/>
    <w:uiPriority w:val="99"/>
    <w:qFormat/>
    <w:rsid w:val="00967C8E"/>
    <w:pPr>
      <w:numPr>
        <w:numId w:val="36"/>
      </w:numPr>
      <w:outlineLvl w:val="4"/>
    </w:pPr>
  </w:style>
  <w:style w:type="paragraph" w:styleId="Heading6">
    <w:name w:val="heading 6"/>
    <w:basedOn w:val="Heading5"/>
    <w:next w:val="Normal"/>
    <w:link w:val="Heading6Char"/>
    <w:uiPriority w:val="99"/>
    <w:qFormat/>
    <w:rsid w:val="00AD72AD"/>
    <w:pPr>
      <w:numPr>
        <w:ilvl w:val="1"/>
      </w:numPr>
      <w:outlineLvl w:val="5"/>
    </w:pPr>
  </w:style>
  <w:style w:type="paragraph" w:styleId="Heading7">
    <w:name w:val="heading 7"/>
    <w:basedOn w:val="Normal"/>
    <w:next w:val="Normal"/>
    <w:link w:val="Heading7Char"/>
    <w:uiPriority w:val="99"/>
    <w:rsid w:val="0066439A"/>
    <w:pPr>
      <w:numPr>
        <w:ilvl w:val="6"/>
        <w:numId w:val="32"/>
      </w:numPr>
      <w:spacing w:before="300" w:after="150" w:line="270" w:lineRule="atLeast"/>
      <w:outlineLvl w:val="6"/>
    </w:pPr>
    <w:rPr>
      <w:b/>
    </w:rPr>
  </w:style>
  <w:style w:type="paragraph" w:styleId="Heading8">
    <w:name w:val="heading 8"/>
    <w:basedOn w:val="Normal"/>
    <w:next w:val="Normal"/>
    <w:link w:val="Heading8Char"/>
    <w:uiPriority w:val="99"/>
    <w:rsid w:val="0066439A"/>
    <w:pPr>
      <w:keepNext/>
      <w:numPr>
        <w:ilvl w:val="7"/>
        <w:numId w:val="32"/>
      </w:numPr>
      <w:jc w:val="right"/>
      <w:outlineLvl w:val="7"/>
    </w:pPr>
    <w:rPr>
      <w:rFonts w:eastAsia="Times New Roman"/>
      <w:b/>
      <w:sz w:val="48"/>
    </w:rPr>
  </w:style>
  <w:style w:type="paragraph" w:styleId="Heading9">
    <w:name w:val="heading 9"/>
    <w:basedOn w:val="Normal"/>
    <w:next w:val="Normal"/>
    <w:link w:val="Heading9Char"/>
    <w:uiPriority w:val="99"/>
    <w:rsid w:val="0066439A"/>
    <w:pPr>
      <w:numPr>
        <w:ilvl w:val="8"/>
        <w:numId w:val="32"/>
      </w:numPr>
      <w:outlineLvl w:val="8"/>
    </w:pPr>
    <w:rPr>
      <w:rFonts w:ascii="Univers (W1)" w:eastAsia="Times New Roman" w:hAnsi="Univers (W1)"/>
      <w:i/>
      <w:vanish/>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EAD1 Char,CHEAD11 Char,CHEAD12 Char,CHEAD111 Char,CHEAD13 Char,CHEAD14 Char,CHEAD112 Char"/>
    <w:basedOn w:val="DefaultParagraphFont"/>
    <w:link w:val="Heading1"/>
    <w:uiPriority w:val="99"/>
    <w:rsid w:val="00604951"/>
    <w:rPr>
      <w:rFonts w:ascii="Arial" w:eastAsiaTheme="majorEastAsia" w:hAnsi="Arial" w:cs="Arial"/>
      <w:b/>
      <w:bCs/>
      <w:sz w:val="28"/>
      <w:szCs w:val="28"/>
    </w:rPr>
  </w:style>
  <w:style w:type="character" w:customStyle="1" w:styleId="Heading2Char">
    <w:name w:val="Heading 2 Char"/>
    <w:aliases w:val="CHEAD2 Char,CHEAD21 Char,CHEAD22 Char,CHEAD23 Char"/>
    <w:basedOn w:val="DefaultParagraphFont"/>
    <w:link w:val="Heading2"/>
    <w:uiPriority w:val="9"/>
    <w:rsid w:val="00967C8E"/>
    <w:rPr>
      <w:rFonts w:ascii="Arial" w:hAnsi="Arial" w:cs="Arial"/>
      <w:b/>
      <w:sz w:val="24"/>
      <w:szCs w:val="24"/>
    </w:rPr>
  </w:style>
  <w:style w:type="character" w:customStyle="1" w:styleId="Heading3Char">
    <w:name w:val="Heading 3 Char"/>
    <w:basedOn w:val="DefaultParagraphFont"/>
    <w:link w:val="Heading3"/>
    <w:uiPriority w:val="99"/>
    <w:rsid w:val="00674379"/>
    <w:rPr>
      <w:rFonts w:ascii="Arial" w:hAnsi="Arial" w:cs="Arial"/>
      <w:b/>
      <w:sz w:val="24"/>
    </w:rPr>
  </w:style>
  <w:style w:type="character" w:styleId="Hyperlink">
    <w:name w:val="Hyperlink"/>
    <w:basedOn w:val="DefaultParagraphFont"/>
    <w:uiPriority w:val="99"/>
    <w:unhideWhenUsed/>
    <w:rsid w:val="000E3A65"/>
    <w:rPr>
      <w:color w:val="0000FF" w:themeColor="hyperlink"/>
      <w:u w:val="single"/>
    </w:rPr>
  </w:style>
  <w:style w:type="paragraph" w:styleId="ListParagraph">
    <w:name w:val="List Paragraph"/>
    <w:basedOn w:val="Normal"/>
    <w:link w:val="ListParagraphChar"/>
    <w:uiPriority w:val="99"/>
    <w:qFormat/>
    <w:rsid w:val="000E3A65"/>
    <w:pPr>
      <w:ind w:left="720"/>
      <w:contextualSpacing/>
    </w:pPr>
  </w:style>
  <w:style w:type="paragraph" w:styleId="TOCHeading">
    <w:name w:val="TOC Heading"/>
    <w:basedOn w:val="Heading1"/>
    <w:next w:val="Normal"/>
    <w:uiPriority w:val="39"/>
    <w:unhideWhenUsed/>
    <w:rsid w:val="009A12B1"/>
    <w:pPr>
      <w:spacing w:line="276" w:lineRule="auto"/>
      <w:outlineLvl w:val="9"/>
    </w:pPr>
    <w:rPr>
      <w:lang w:val="en-US" w:eastAsia="ja-JP"/>
    </w:rPr>
  </w:style>
  <w:style w:type="paragraph" w:styleId="TOC1">
    <w:name w:val="toc 1"/>
    <w:basedOn w:val="Normal"/>
    <w:next w:val="Normal"/>
    <w:autoRedefine/>
    <w:uiPriority w:val="39"/>
    <w:unhideWhenUsed/>
    <w:rsid w:val="009A12B1"/>
    <w:pPr>
      <w:spacing w:after="100"/>
    </w:pPr>
  </w:style>
  <w:style w:type="paragraph" w:styleId="TOC2">
    <w:name w:val="toc 2"/>
    <w:basedOn w:val="Normal"/>
    <w:next w:val="Normal"/>
    <w:autoRedefine/>
    <w:uiPriority w:val="39"/>
    <w:unhideWhenUsed/>
    <w:rsid w:val="009A12B1"/>
    <w:pPr>
      <w:spacing w:after="100"/>
      <w:ind w:left="220"/>
    </w:pPr>
  </w:style>
  <w:style w:type="paragraph" w:styleId="TOC3">
    <w:name w:val="toc 3"/>
    <w:basedOn w:val="Normal"/>
    <w:next w:val="Normal"/>
    <w:autoRedefine/>
    <w:uiPriority w:val="39"/>
    <w:unhideWhenUsed/>
    <w:rsid w:val="009A12B1"/>
    <w:pPr>
      <w:spacing w:after="100"/>
      <w:ind w:left="440"/>
    </w:pPr>
  </w:style>
  <w:style w:type="paragraph" w:styleId="BalloonText">
    <w:name w:val="Balloon Text"/>
    <w:basedOn w:val="Normal"/>
    <w:link w:val="BalloonTextChar"/>
    <w:uiPriority w:val="99"/>
    <w:semiHidden/>
    <w:unhideWhenUsed/>
    <w:rsid w:val="009A12B1"/>
    <w:rPr>
      <w:rFonts w:ascii="Tahoma" w:hAnsi="Tahoma" w:cs="Tahoma"/>
      <w:sz w:val="16"/>
      <w:szCs w:val="16"/>
    </w:rPr>
  </w:style>
  <w:style w:type="character" w:customStyle="1" w:styleId="BalloonTextChar">
    <w:name w:val="Balloon Text Char"/>
    <w:basedOn w:val="DefaultParagraphFont"/>
    <w:link w:val="BalloonText"/>
    <w:uiPriority w:val="99"/>
    <w:semiHidden/>
    <w:rsid w:val="009A12B1"/>
    <w:rPr>
      <w:rFonts w:ascii="Tahoma" w:hAnsi="Tahoma" w:cs="Tahoma"/>
      <w:sz w:val="16"/>
      <w:szCs w:val="16"/>
    </w:rPr>
  </w:style>
  <w:style w:type="character" w:styleId="CommentReference">
    <w:name w:val="annotation reference"/>
    <w:basedOn w:val="DefaultParagraphFont"/>
    <w:unhideWhenUsed/>
    <w:rsid w:val="003B7DB9"/>
    <w:rPr>
      <w:sz w:val="16"/>
      <w:szCs w:val="16"/>
    </w:rPr>
  </w:style>
  <w:style w:type="paragraph" w:styleId="CommentText">
    <w:name w:val="annotation text"/>
    <w:basedOn w:val="Normal"/>
    <w:link w:val="CommentTextChar"/>
    <w:unhideWhenUsed/>
    <w:rsid w:val="003B7DB9"/>
    <w:rPr>
      <w:sz w:val="20"/>
      <w:szCs w:val="20"/>
    </w:rPr>
  </w:style>
  <w:style w:type="character" w:customStyle="1" w:styleId="CommentTextChar">
    <w:name w:val="Comment Text Char"/>
    <w:basedOn w:val="DefaultParagraphFont"/>
    <w:link w:val="CommentText"/>
    <w:rsid w:val="003B7DB9"/>
    <w:rPr>
      <w:rFonts w:ascii="Calibri" w:hAnsi="Calibri" w:cs="Times New Roman"/>
      <w:sz w:val="20"/>
      <w:szCs w:val="20"/>
    </w:rPr>
  </w:style>
  <w:style w:type="paragraph" w:styleId="CommentSubject">
    <w:name w:val="annotation subject"/>
    <w:basedOn w:val="CommentText"/>
    <w:next w:val="CommentText"/>
    <w:link w:val="CommentSubjectChar"/>
    <w:semiHidden/>
    <w:unhideWhenUsed/>
    <w:rsid w:val="003B7DB9"/>
    <w:rPr>
      <w:b/>
      <w:bCs/>
    </w:rPr>
  </w:style>
  <w:style w:type="character" w:customStyle="1" w:styleId="CommentSubjectChar">
    <w:name w:val="Comment Subject Char"/>
    <w:basedOn w:val="CommentTextChar"/>
    <w:link w:val="CommentSubject"/>
    <w:uiPriority w:val="99"/>
    <w:semiHidden/>
    <w:rsid w:val="003B7DB9"/>
    <w:rPr>
      <w:rFonts w:ascii="Calibri" w:hAnsi="Calibri" w:cs="Times New Roman"/>
      <w:b/>
      <w:bCs/>
      <w:sz w:val="20"/>
      <w:szCs w:val="20"/>
    </w:rPr>
  </w:style>
  <w:style w:type="paragraph" w:styleId="Title">
    <w:name w:val="Title"/>
    <w:basedOn w:val="Normal"/>
    <w:next w:val="Normal"/>
    <w:link w:val="TitleChar"/>
    <w:rsid w:val="00394151"/>
    <w:pPr>
      <w:spacing w:after="30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rsid w:val="00394151"/>
    <w:rPr>
      <w:rFonts w:ascii="Arial" w:eastAsiaTheme="majorEastAsia" w:hAnsi="Arial" w:cstheme="majorBidi"/>
      <w:b/>
      <w:spacing w:val="5"/>
      <w:kern w:val="28"/>
      <w:sz w:val="32"/>
      <w:szCs w:val="52"/>
    </w:rPr>
  </w:style>
  <w:style w:type="paragraph" w:customStyle="1" w:styleId="Default">
    <w:name w:val="Default"/>
    <w:basedOn w:val="Normal"/>
    <w:rsid w:val="00CA44B8"/>
    <w:pPr>
      <w:autoSpaceDE w:val="0"/>
      <w:autoSpaceDN w:val="0"/>
    </w:pPr>
    <w:rPr>
      <w:color w:val="000000"/>
      <w:lang w:eastAsia="en-AU"/>
    </w:rPr>
  </w:style>
  <w:style w:type="paragraph" w:styleId="NormalWeb">
    <w:name w:val="Normal (Web)"/>
    <w:basedOn w:val="Normal"/>
    <w:uiPriority w:val="99"/>
    <w:unhideWhenUsed/>
    <w:rsid w:val="003307B3"/>
    <w:pPr>
      <w:spacing w:before="100" w:beforeAutospacing="1" w:after="100" w:afterAutospacing="1"/>
    </w:pPr>
    <w:rPr>
      <w:rFonts w:ascii="Times New Roman" w:hAnsi="Times New Roman"/>
      <w:lang w:eastAsia="en-AU"/>
    </w:rPr>
  </w:style>
  <w:style w:type="character" w:customStyle="1" w:styleId="Heading4Char">
    <w:name w:val="Heading 4 Char"/>
    <w:basedOn w:val="DefaultParagraphFont"/>
    <w:link w:val="Heading4"/>
    <w:uiPriority w:val="99"/>
    <w:rsid w:val="00674379"/>
    <w:rPr>
      <w:rFonts w:ascii="Arial" w:eastAsia="Calibri" w:hAnsi="Arial" w:cs="Arial"/>
      <w:b/>
      <w:sz w:val="24"/>
      <w:szCs w:val="24"/>
    </w:rPr>
  </w:style>
  <w:style w:type="character" w:customStyle="1" w:styleId="Heading5Char">
    <w:name w:val="Heading 5 Char"/>
    <w:basedOn w:val="DefaultParagraphFont"/>
    <w:link w:val="Heading5"/>
    <w:uiPriority w:val="99"/>
    <w:rsid w:val="00967C8E"/>
    <w:rPr>
      <w:rFonts w:ascii="Arial" w:hAnsi="Arial" w:cs="Arial"/>
      <w:b/>
      <w:sz w:val="24"/>
      <w:szCs w:val="24"/>
    </w:rPr>
  </w:style>
  <w:style w:type="character" w:customStyle="1" w:styleId="Heading6Char">
    <w:name w:val="Heading 6 Char"/>
    <w:basedOn w:val="DefaultParagraphFont"/>
    <w:link w:val="Heading6"/>
    <w:uiPriority w:val="99"/>
    <w:rsid w:val="00AD72AD"/>
    <w:rPr>
      <w:rFonts w:ascii="Arial" w:hAnsi="Arial" w:cs="Arial"/>
      <w:b/>
      <w:sz w:val="24"/>
      <w:szCs w:val="24"/>
    </w:rPr>
  </w:style>
  <w:style w:type="character" w:customStyle="1" w:styleId="Heading7Char">
    <w:name w:val="Heading 7 Char"/>
    <w:basedOn w:val="DefaultParagraphFont"/>
    <w:link w:val="Heading7"/>
    <w:uiPriority w:val="99"/>
    <w:rsid w:val="0066439A"/>
    <w:rPr>
      <w:rFonts w:ascii="Arial" w:hAnsi="Arial" w:cs="Arial"/>
      <w:b/>
      <w:sz w:val="24"/>
      <w:szCs w:val="24"/>
    </w:rPr>
  </w:style>
  <w:style w:type="character" w:customStyle="1" w:styleId="Heading8Char">
    <w:name w:val="Heading 8 Char"/>
    <w:basedOn w:val="DefaultParagraphFont"/>
    <w:link w:val="Heading8"/>
    <w:uiPriority w:val="99"/>
    <w:rsid w:val="0066439A"/>
    <w:rPr>
      <w:rFonts w:ascii="Arial" w:eastAsia="Times New Roman" w:hAnsi="Arial" w:cs="Arial"/>
      <w:b/>
      <w:sz w:val="48"/>
      <w:szCs w:val="24"/>
    </w:rPr>
  </w:style>
  <w:style w:type="character" w:customStyle="1" w:styleId="Heading9Char">
    <w:name w:val="Heading 9 Char"/>
    <w:basedOn w:val="DefaultParagraphFont"/>
    <w:link w:val="Heading9"/>
    <w:uiPriority w:val="99"/>
    <w:rsid w:val="0066439A"/>
    <w:rPr>
      <w:rFonts w:ascii="Univers (W1)" w:eastAsia="Times New Roman" w:hAnsi="Univers (W1)" w:cs="Arial"/>
      <w:i/>
      <w:vanish/>
      <w:sz w:val="10"/>
      <w:szCs w:val="24"/>
    </w:rPr>
  </w:style>
  <w:style w:type="paragraph" w:styleId="BodyText">
    <w:name w:val="Body Text"/>
    <w:aliases w:val="Body Text Note indent"/>
    <w:basedOn w:val="Normal"/>
    <w:link w:val="BodyTextChar"/>
    <w:uiPriority w:val="99"/>
    <w:rsid w:val="0066439A"/>
    <w:rPr>
      <w:rFonts w:eastAsia="Times New Roman"/>
      <w:sz w:val="20"/>
    </w:rPr>
  </w:style>
  <w:style w:type="character" w:customStyle="1" w:styleId="BodyTextChar">
    <w:name w:val="Body Text Char"/>
    <w:aliases w:val="Body Text Note indent Char"/>
    <w:basedOn w:val="DefaultParagraphFont"/>
    <w:link w:val="BodyText"/>
    <w:uiPriority w:val="99"/>
    <w:rsid w:val="0066439A"/>
    <w:rPr>
      <w:rFonts w:ascii="Arial" w:eastAsia="Times New Roman" w:hAnsi="Arial" w:cs="Times New Roman"/>
      <w:sz w:val="20"/>
      <w:szCs w:val="24"/>
    </w:rPr>
  </w:style>
  <w:style w:type="paragraph" w:styleId="BodyTextIndent">
    <w:name w:val="Body Text Indent"/>
    <w:basedOn w:val="Normal"/>
    <w:link w:val="BodyTextIndentChar"/>
    <w:uiPriority w:val="99"/>
    <w:rsid w:val="0066439A"/>
    <w:pPr>
      <w:ind w:left="-374"/>
    </w:pPr>
    <w:rPr>
      <w:rFonts w:eastAsia="Times New Roman"/>
    </w:rPr>
  </w:style>
  <w:style w:type="character" w:customStyle="1" w:styleId="BodyTextIndentChar">
    <w:name w:val="Body Text Indent Char"/>
    <w:basedOn w:val="DefaultParagraphFont"/>
    <w:link w:val="BodyTextIndent"/>
    <w:uiPriority w:val="99"/>
    <w:rsid w:val="0066439A"/>
    <w:rPr>
      <w:rFonts w:ascii="Arial" w:eastAsia="Times New Roman" w:hAnsi="Arial" w:cs="Times New Roman"/>
      <w:sz w:val="24"/>
      <w:szCs w:val="24"/>
    </w:rPr>
  </w:style>
  <w:style w:type="paragraph" w:styleId="BodyTextIndent2">
    <w:name w:val="Body Text Indent 2"/>
    <w:basedOn w:val="Normal"/>
    <w:link w:val="BodyTextIndent2Char"/>
    <w:uiPriority w:val="99"/>
    <w:rsid w:val="0066439A"/>
    <w:pPr>
      <w:ind w:left="561" w:hanging="561"/>
    </w:pPr>
    <w:rPr>
      <w:rFonts w:eastAsia="Times New Roman"/>
    </w:rPr>
  </w:style>
  <w:style w:type="character" w:customStyle="1" w:styleId="BodyTextIndent2Char">
    <w:name w:val="Body Text Indent 2 Char"/>
    <w:basedOn w:val="DefaultParagraphFont"/>
    <w:link w:val="BodyTextIndent2"/>
    <w:uiPriority w:val="99"/>
    <w:rsid w:val="0066439A"/>
    <w:rPr>
      <w:rFonts w:ascii="Arial" w:eastAsia="Times New Roman" w:hAnsi="Arial" w:cs="Times New Roman"/>
      <w:sz w:val="24"/>
      <w:szCs w:val="24"/>
    </w:rPr>
  </w:style>
  <w:style w:type="paragraph" w:styleId="BodyTextIndent3">
    <w:name w:val="Body Text Indent 3"/>
    <w:basedOn w:val="Normal"/>
    <w:link w:val="BodyTextIndent3Char"/>
    <w:uiPriority w:val="99"/>
    <w:rsid w:val="0066439A"/>
    <w:pPr>
      <w:tabs>
        <w:tab w:val="left" w:pos="561"/>
      </w:tabs>
      <w:ind w:left="555" w:hanging="555"/>
    </w:pPr>
    <w:rPr>
      <w:rFonts w:eastAsia="Times New Roman"/>
    </w:rPr>
  </w:style>
  <w:style w:type="character" w:customStyle="1" w:styleId="BodyTextIndent3Char">
    <w:name w:val="Body Text Indent 3 Char"/>
    <w:basedOn w:val="DefaultParagraphFont"/>
    <w:link w:val="BodyTextIndent3"/>
    <w:uiPriority w:val="99"/>
    <w:rsid w:val="0066439A"/>
    <w:rPr>
      <w:rFonts w:ascii="Arial" w:eastAsia="Times New Roman" w:hAnsi="Arial" w:cs="Times New Roman"/>
      <w:sz w:val="24"/>
      <w:szCs w:val="24"/>
    </w:rPr>
  </w:style>
  <w:style w:type="paragraph" w:styleId="Header">
    <w:name w:val="header"/>
    <w:aliases w:val=" Char"/>
    <w:basedOn w:val="Normal"/>
    <w:link w:val="HeaderChar"/>
    <w:uiPriority w:val="99"/>
    <w:rsid w:val="0066439A"/>
    <w:pPr>
      <w:tabs>
        <w:tab w:val="center" w:pos="4320"/>
        <w:tab w:val="right" w:pos="8640"/>
      </w:tabs>
    </w:pPr>
    <w:rPr>
      <w:rFonts w:eastAsia="Times New Roman"/>
    </w:rPr>
  </w:style>
  <w:style w:type="character" w:customStyle="1" w:styleId="HeaderChar">
    <w:name w:val="Header Char"/>
    <w:aliases w:val=" Char Char"/>
    <w:basedOn w:val="DefaultParagraphFont"/>
    <w:link w:val="Header"/>
    <w:uiPriority w:val="99"/>
    <w:rsid w:val="0066439A"/>
    <w:rPr>
      <w:rFonts w:ascii="Arial" w:eastAsia="Times New Roman" w:hAnsi="Arial" w:cs="Times New Roman"/>
      <w:sz w:val="24"/>
      <w:szCs w:val="24"/>
    </w:rPr>
  </w:style>
  <w:style w:type="character" w:styleId="PageNumber">
    <w:name w:val="page number"/>
    <w:rsid w:val="0066439A"/>
    <w:rPr>
      <w:rFonts w:cs="Times New Roman"/>
    </w:rPr>
  </w:style>
  <w:style w:type="paragraph" w:customStyle="1" w:styleId="BulletBody1">
    <w:name w:val="Bullet Body1"/>
    <w:basedOn w:val="Normal"/>
    <w:uiPriority w:val="99"/>
    <w:rsid w:val="0066439A"/>
    <w:pPr>
      <w:numPr>
        <w:numId w:val="3"/>
      </w:numPr>
      <w:tabs>
        <w:tab w:val="left" w:pos="284"/>
      </w:tabs>
      <w:spacing w:before="120" w:line="240" w:lineRule="atLeast"/>
    </w:pPr>
    <w:rPr>
      <w:rFonts w:ascii="Times New Roman" w:eastAsia="Times New Roman" w:hAnsi="Times New Roman"/>
      <w:sz w:val="21"/>
      <w:szCs w:val="20"/>
    </w:rPr>
  </w:style>
  <w:style w:type="paragraph" w:customStyle="1" w:styleId="BulletBody2">
    <w:name w:val="Bullet Body2"/>
    <w:basedOn w:val="BodyCopy"/>
    <w:uiPriority w:val="99"/>
    <w:rsid w:val="0066439A"/>
    <w:pPr>
      <w:numPr>
        <w:numId w:val="4"/>
      </w:numPr>
      <w:tabs>
        <w:tab w:val="left" w:pos="283"/>
      </w:tabs>
    </w:pPr>
    <w:rPr>
      <w:color w:val="auto"/>
    </w:rPr>
  </w:style>
  <w:style w:type="paragraph" w:customStyle="1" w:styleId="BodyCopy">
    <w:name w:val="Body Copy"/>
    <w:rsid w:val="0066439A"/>
    <w:pPr>
      <w:spacing w:before="120" w:after="0" w:line="240" w:lineRule="atLeast"/>
      <w:jc w:val="both"/>
    </w:pPr>
    <w:rPr>
      <w:rFonts w:ascii="Times New Roman" w:eastAsia="Times New Roman" w:hAnsi="Times New Roman" w:cs="Times New Roman"/>
      <w:color w:val="000000"/>
      <w:sz w:val="21"/>
      <w:szCs w:val="20"/>
      <w:lang w:val="en-US"/>
    </w:rPr>
  </w:style>
  <w:style w:type="paragraph" w:customStyle="1" w:styleId="bullettextindent">
    <w:name w:val="bullettext indent"/>
    <w:basedOn w:val="Normal"/>
    <w:uiPriority w:val="99"/>
    <w:rsid w:val="0066439A"/>
    <w:pPr>
      <w:numPr>
        <w:numId w:val="5"/>
      </w:numPr>
    </w:pPr>
    <w:rPr>
      <w:rFonts w:ascii="Times New Roman" w:eastAsia="Times New Roman" w:hAnsi="Times New Roman"/>
      <w:szCs w:val="20"/>
    </w:rPr>
  </w:style>
  <w:style w:type="paragraph" w:customStyle="1" w:styleId="RedBullet1">
    <w:name w:val="Red Bullet1"/>
    <w:basedOn w:val="BulletBody"/>
    <w:uiPriority w:val="99"/>
    <w:rsid w:val="0066439A"/>
    <w:pPr>
      <w:numPr>
        <w:numId w:val="6"/>
      </w:numPr>
    </w:pPr>
    <w:rPr>
      <w:i/>
      <w:iCs/>
      <w:color w:val="009999"/>
    </w:rPr>
  </w:style>
  <w:style w:type="paragraph" w:customStyle="1" w:styleId="BulletBody">
    <w:name w:val="Bullet Body"/>
    <w:basedOn w:val="Normal"/>
    <w:uiPriority w:val="99"/>
    <w:rsid w:val="0066439A"/>
    <w:pPr>
      <w:widowControl w:val="0"/>
      <w:numPr>
        <w:numId w:val="8"/>
      </w:numPr>
      <w:tabs>
        <w:tab w:val="left" w:pos="283"/>
      </w:tabs>
      <w:spacing w:before="120"/>
      <w:jc w:val="both"/>
    </w:pPr>
    <w:rPr>
      <w:rFonts w:ascii="Times New Roman" w:eastAsia="Times New Roman" w:hAnsi="Times New Roman"/>
      <w:szCs w:val="20"/>
    </w:rPr>
  </w:style>
  <w:style w:type="paragraph" w:customStyle="1" w:styleId="redbodyd">
    <w:name w:val="red body d"/>
    <w:basedOn w:val="RedBody4"/>
    <w:uiPriority w:val="99"/>
    <w:rsid w:val="0066439A"/>
    <w:pPr>
      <w:numPr>
        <w:numId w:val="7"/>
      </w:numPr>
    </w:pPr>
  </w:style>
  <w:style w:type="paragraph" w:customStyle="1" w:styleId="RedBody4">
    <w:name w:val="Red Body4"/>
    <w:basedOn w:val="BodyCopy"/>
    <w:uiPriority w:val="99"/>
    <w:rsid w:val="0066439A"/>
    <w:rPr>
      <w:i/>
      <w:iCs/>
      <w:color w:val="009999"/>
    </w:rPr>
  </w:style>
  <w:style w:type="paragraph" w:customStyle="1" w:styleId="RedBulletIndented">
    <w:name w:val="Red Bullet Indented"/>
    <w:basedOn w:val="RedBullet"/>
    <w:uiPriority w:val="99"/>
    <w:rsid w:val="0066439A"/>
    <w:pPr>
      <w:tabs>
        <w:tab w:val="clear" w:pos="510"/>
        <w:tab w:val="num" w:pos="360"/>
        <w:tab w:val="left" w:pos="714"/>
      </w:tabs>
      <w:spacing w:before="40"/>
      <w:ind w:left="360" w:hanging="360"/>
    </w:pPr>
  </w:style>
  <w:style w:type="paragraph" w:customStyle="1" w:styleId="RedBullet">
    <w:name w:val="Red Bullet"/>
    <w:basedOn w:val="Redbody"/>
    <w:uiPriority w:val="99"/>
    <w:rsid w:val="0066439A"/>
    <w:pPr>
      <w:numPr>
        <w:numId w:val="9"/>
      </w:numPr>
    </w:pPr>
  </w:style>
  <w:style w:type="paragraph" w:customStyle="1" w:styleId="Redbody">
    <w:name w:val="Red body"/>
    <w:basedOn w:val="Normal"/>
    <w:uiPriority w:val="99"/>
    <w:rsid w:val="0066439A"/>
    <w:pPr>
      <w:spacing w:after="60"/>
    </w:pPr>
    <w:rPr>
      <w:rFonts w:ascii="Times New Roman" w:eastAsia="Times New Roman" w:hAnsi="Times New Roman"/>
      <w:color w:val="008080"/>
      <w:sz w:val="21"/>
    </w:rPr>
  </w:style>
  <w:style w:type="paragraph" w:styleId="BodyText2">
    <w:name w:val="Body Text 2"/>
    <w:basedOn w:val="Normal"/>
    <w:link w:val="BodyText2Char"/>
    <w:uiPriority w:val="99"/>
    <w:rsid w:val="0066439A"/>
    <w:rPr>
      <w:rFonts w:eastAsia="Times New Roman"/>
      <w:color w:val="FFFFFF"/>
      <w:sz w:val="18"/>
    </w:rPr>
  </w:style>
  <w:style w:type="character" w:customStyle="1" w:styleId="BodyText2Char">
    <w:name w:val="Body Text 2 Char"/>
    <w:basedOn w:val="DefaultParagraphFont"/>
    <w:link w:val="BodyText2"/>
    <w:uiPriority w:val="99"/>
    <w:rsid w:val="0066439A"/>
    <w:rPr>
      <w:rFonts w:ascii="Arial" w:eastAsia="Times New Roman" w:hAnsi="Arial" w:cs="Arial"/>
      <w:color w:val="FFFFFF"/>
      <w:sz w:val="18"/>
      <w:szCs w:val="24"/>
    </w:rPr>
  </w:style>
  <w:style w:type="paragraph" w:customStyle="1" w:styleId="TextPara">
    <w:name w:val="Text Para"/>
    <w:basedOn w:val="Normal"/>
    <w:rsid w:val="0066439A"/>
    <w:pPr>
      <w:autoSpaceDE w:val="0"/>
      <w:autoSpaceDN w:val="0"/>
      <w:adjustRightInd w:val="0"/>
    </w:pPr>
    <w:rPr>
      <w:rFonts w:eastAsia="Times New Roman"/>
      <w:sz w:val="20"/>
      <w:szCs w:val="20"/>
    </w:rPr>
  </w:style>
  <w:style w:type="paragraph" w:styleId="BodyText3">
    <w:name w:val="Body Text 3"/>
    <w:basedOn w:val="Normal"/>
    <w:link w:val="BodyText3Char"/>
    <w:uiPriority w:val="99"/>
    <w:rsid w:val="0066439A"/>
    <w:rPr>
      <w:rFonts w:eastAsia="Times New Roman"/>
      <w:b/>
      <w:bCs/>
      <w:color w:val="000000"/>
      <w:sz w:val="21"/>
      <w:szCs w:val="21"/>
    </w:rPr>
  </w:style>
  <w:style w:type="character" w:customStyle="1" w:styleId="BodyText3Char">
    <w:name w:val="Body Text 3 Char"/>
    <w:basedOn w:val="DefaultParagraphFont"/>
    <w:link w:val="BodyText3"/>
    <w:uiPriority w:val="99"/>
    <w:rsid w:val="0066439A"/>
    <w:rPr>
      <w:rFonts w:ascii="Arial" w:eastAsia="Times New Roman" w:hAnsi="Arial" w:cs="Arial"/>
      <w:b/>
      <w:bCs/>
      <w:color w:val="000000"/>
      <w:sz w:val="21"/>
      <w:szCs w:val="21"/>
    </w:rPr>
  </w:style>
  <w:style w:type="table" w:styleId="TableGrid">
    <w:name w:val="Table Grid"/>
    <w:basedOn w:val="TableNormal"/>
    <w:uiPriority w:val="99"/>
    <w:rsid w:val="0066439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ara0">
    <w:name w:val="textpara"/>
    <w:basedOn w:val="Normal"/>
    <w:rsid w:val="0066439A"/>
    <w:pPr>
      <w:autoSpaceDE w:val="0"/>
      <w:autoSpaceDN w:val="0"/>
    </w:pPr>
    <w:rPr>
      <w:rFonts w:eastAsia="Times New Roman"/>
      <w:sz w:val="20"/>
      <w:szCs w:val="20"/>
      <w:lang w:eastAsia="en-AU"/>
    </w:rPr>
  </w:style>
  <w:style w:type="paragraph" w:styleId="Footer">
    <w:name w:val="footer"/>
    <w:basedOn w:val="Normal"/>
    <w:link w:val="FooterChar"/>
    <w:uiPriority w:val="99"/>
    <w:rsid w:val="0066439A"/>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66439A"/>
    <w:rPr>
      <w:rFonts w:ascii="Arial" w:eastAsia="Times New Roman" w:hAnsi="Arial" w:cs="Times New Roman"/>
      <w:sz w:val="24"/>
      <w:szCs w:val="24"/>
    </w:rPr>
  </w:style>
  <w:style w:type="paragraph" w:customStyle="1" w:styleId="Bodycopybullet">
    <w:name w:val="Body copy bullet"/>
    <w:basedOn w:val="BodyCopy"/>
    <w:rsid w:val="0066439A"/>
    <w:pPr>
      <w:numPr>
        <w:numId w:val="16"/>
      </w:numPr>
      <w:spacing w:before="20" w:line="210" w:lineRule="exact"/>
      <w:jc w:val="left"/>
    </w:pPr>
    <w:rPr>
      <w:rFonts w:ascii="Arial" w:hAnsi="Arial" w:cs="Arial"/>
      <w:sz w:val="17"/>
      <w:szCs w:val="17"/>
      <w:lang w:val="en-AU"/>
    </w:rPr>
  </w:style>
  <w:style w:type="paragraph" w:customStyle="1" w:styleId="List1">
    <w:name w:val="List1"/>
    <w:basedOn w:val="Normal"/>
    <w:rsid w:val="008A3391"/>
    <w:pPr>
      <w:spacing w:after="0" w:line="240" w:lineRule="auto"/>
    </w:pPr>
    <w:rPr>
      <w:rFonts w:eastAsia="Calibri"/>
      <w:szCs w:val="20"/>
    </w:rPr>
  </w:style>
  <w:style w:type="paragraph" w:styleId="Revision">
    <w:name w:val="Revision"/>
    <w:hidden/>
    <w:uiPriority w:val="99"/>
    <w:semiHidden/>
    <w:rsid w:val="0066439A"/>
    <w:pPr>
      <w:spacing w:after="0" w:line="240" w:lineRule="auto"/>
    </w:pPr>
    <w:rPr>
      <w:rFonts w:ascii="Arial" w:eastAsia="Times New Roman" w:hAnsi="Arial" w:cs="Times New Roman"/>
      <w:sz w:val="24"/>
      <w:szCs w:val="24"/>
    </w:rPr>
  </w:style>
  <w:style w:type="character" w:styleId="FollowedHyperlink">
    <w:name w:val="FollowedHyperlink"/>
    <w:uiPriority w:val="99"/>
    <w:semiHidden/>
    <w:unhideWhenUsed/>
    <w:rsid w:val="0066439A"/>
    <w:rPr>
      <w:color w:val="800080"/>
      <w:u w:val="single"/>
    </w:rPr>
  </w:style>
  <w:style w:type="paragraph" w:styleId="PlainText">
    <w:name w:val="Plain Text"/>
    <w:basedOn w:val="Normal"/>
    <w:link w:val="PlainTextChar"/>
    <w:uiPriority w:val="99"/>
    <w:semiHidden/>
    <w:unhideWhenUsed/>
    <w:rsid w:val="0066439A"/>
    <w:rPr>
      <w:rFonts w:eastAsia="Times New Roman"/>
      <w:szCs w:val="21"/>
    </w:rPr>
  </w:style>
  <w:style w:type="character" w:customStyle="1" w:styleId="PlainTextChar">
    <w:name w:val="Plain Text Char"/>
    <w:basedOn w:val="DefaultParagraphFont"/>
    <w:link w:val="PlainText"/>
    <w:uiPriority w:val="99"/>
    <w:semiHidden/>
    <w:rsid w:val="0066439A"/>
    <w:rPr>
      <w:rFonts w:ascii="Calibri" w:eastAsia="Times New Roman" w:hAnsi="Calibri" w:cs="Times New Roman"/>
      <w:szCs w:val="21"/>
    </w:rPr>
  </w:style>
  <w:style w:type="paragraph" w:customStyle="1" w:styleId="Dividerline">
    <w:name w:val="Divider line"/>
    <w:basedOn w:val="Normal"/>
    <w:rsid w:val="0066439A"/>
    <w:rPr>
      <w:rFonts w:eastAsia="Times New Roman" w:cs="Courier New"/>
      <w:sz w:val="15"/>
      <w:szCs w:val="15"/>
    </w:rPr>
  </w:style>
  <w:style w:type="character" w:customStyle="1" w:styleId="AddressdetailsChar">
    <w:name w:val="Address details Char"/>
    <w:link w:val="Addressdetails"/>
    <w:locked/>
    <w:rsid w:val="0066439A"/>
    <w:rPr>
      <w:rFonts w:ascii="Arial" w:hAnsi="Arial" w:cs="Arial"/>
      <w:color w:val="000000"/>
      <w:sz w:val="15"/>
      <w:szCs w:val="15"/>
    </w:rPr>
  </w:style>
  <w:style w:type="paragraph" w:customStyle="1" w:styleId="Addressdetails">
    <w:name w:val="Address details"/>
    <w:basedOn w:val="Normal"/>
    <w:link w:val="AddressdetailsChar"/>
    <w:rsid w:val="0066439A"/>
    <w:pPr>
      <w:tabs>
        <w:tab w:val="center" w:pos="4153"/>
        <w:tab w:val="right" w:pos="9120"/>
      </w:tabs>
      <w:spacing w:before="85" w:line="180" w:lineRule="exact"/>
    </w:pPr>
    <w:rPr>
      <w:color w:val="000000"/>
      <w:sz w:val="15"/>
      <w:szCs w:val="15"/>
    </w:rPr>
  </w:style>
  <w:style w:type="paragraph" w:customStyle="1" w:styleId="Body">
    <w:name w:val="Body"/>
    <w:basedOn w:val="Normal"/>
    <w:rsid w:val="0066439A"/>
    <w:rPr>
      <w:rFonts w:ascii="Times New Roman" w:eastAsia="Times New Roman" w:hAnsi="Times New Roman"/>
      <w:szCs w:val="20"/>
    </w:rPr>
  </w:style>
  <w:style w:type="paragraph" w:customStyle="1" w:styleId="Legalstatement">
    <w:name w:val="Legal statement"/>
    <w:basedOn w:val="Footer"/>
    <w:rsid w:val="0066439A"/>
    <w:pPr>
      <w:tabs>
        <w:tab w:val="clear" w:pos="4153"/>
        <w:tab w:val="clear" w:pos="8306"/>
      </w:tabs>
    </w:pPr>
    <w:rPr>
      <w:rFonts w:ascii="Times New Roman" w:hAnsi="Times New Roman"/>
      <w:color w:val="000000"/>
      <w:sz w:val="16"/>
      <w:szCs w:val="16"/>
    </w:rPr>
  </w:style>
  <w:style w:type="character" w:styleId="FootnoteReference">
    <w:name w:val="footnote reference"/>
    <w:semiHidden/>
    <w:unhideWhenUsed/>
    <w:rsid w:val="0066439A"/>
    <w:rPr>
      <w:vertAlign w:val="superscript"/>
    </w:rPr>
  </w:style>
  <w:style w:type="character" w:customStyle="1" w:styleId="BodycopyCharChar">
    <w:name w:val="Body copy Char Char"/>
    <w:link w:val="Bodycopy0"/>
    <w:locked/>
    <w:rsid w:val="0066439A"/>
    <w:rPr>
      <w:rFonts w:ascii="Arial" w:hAnsi="Arial" w:cs="Arial"/>
      <w:color w:val="000000"/>
    </w:rPr>
  </w:style>
  <w:style w:type="paragraph" w:customStyle="1" w:styleId="Bodycopy0">
    <w:name w:val="Body copy"/>
    <w:basedOn w:val="Normal"/>
    <w:link w:val="BodycopyCharChar"/>
    <w:rsid w:val="0066439A"/>
    <w:pPr>
      <w:spacing w:before="20" w:line="210" w:lineRule="exact"/>
    </w:pPr>
    <w:rPr>
      <w:color w:val="000000"/>
    </w:rPr>
  </w:style>
  <w:style w:type="character" w:customStyle="1" w:styleId="charsubdno">
    <w:name w:val="charsubdno"/>
    <w:rsid w:val="0066439A"/>
  </w:style>
  <w:style w:type="paragraph" w:styleId="Subtitle">
    <w:name w:val="Subtitle"/>
    <w:basedOn w:val="Normal"/>
    <w:next w:val="Normal"/>
    <w:link w:val="SubtitleChar"/>
    <w:rsid w:val="0066439A"/>
    <w:pPr>
      <w:jc w:val="right"/>
    </w:pPr>
    <w:rPr>
      <w:rFonts w:eastAsia="Times New Roman"/>
      <w:b/>
      <w:sz w:val="48"/>
      <w:szCs w:val="48"/>
    </w:rPr>
  </w:style>
  <w:style w:type="character" w:customStyle="1" w:styleId="SubtitleChar">
    <w:name w:val="Subtitle Char"/>
    <w:basedOn w:val="DefaultParagraphFont"/>
    <w:link w:val="Subtitle"/>
    <w:rsid w:val="0066439A"/>
    <w:rPr>
      <w:rFonts w:ascii="Arial" w:eastAsia="Times New Roman" w:hAnsi="Arial" w:cs="Times New Roman"/>
      <w:b/>
      <w:sz w:val="48"/>
      <w:szCs w:val="48"/>
    </w:rPr>
  </w:style>
  <w:style w:type="paragraph" w:styleId="TOC4">
    <w:name w:val="toc 4"/>
    <w:basedOn w:val="Normal"/>
    <w:next w:val="Normal"/>
    <w:autoRedefine/>
    <w:uiPriority w:val="39"/>
    <w:unhideWhenUsed/>
    <w:rsid w:val="0066439A"/>
    <w:pPr>
      <w:spacing w:after="100" w:line="276"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66439A"/>
    <w:pPr>
      <w:spacing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66439A"/>
    <w:pPr>
      <w:spacing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66439A"/>
    <w:pPr>
      <w:spacing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66439A"/>
    <w:pPr>
      <w:spacing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66439A"/>
    <w:pPr>
      <w:spacing w:after="100" w:line="276" w:lineRule="auto"/>
      <w:ind w:left="1760"/>
    </w:pPr>
    <w:rPr>
      <w:rFonts w:asciiTheme="minorHAnsi" w:eastAsiaTheme="minorEastAsia" w:hAnsiTheme="minorHAnsi" w:cstheme="minorBidi"/>
      <w:lang w:eastAsia="en-AU"/>
    </w:rPr>
  </w:style>
  <w:style w:type="paragraph" w:customStyle="1" w:styleId="Tablenormal0">
    <w:name w:val="Table normal"/>
    <w:basedOn w:val="Normal"/>
    <w:link w:val="TablenormalChar"/>
    <w:qFormat/>
    <w:rsid w:val="004C1347"/>
    <w:pPr>
      <w:spacing w:line="240" w:lineRule="auto"/>
    </w:pPr>
    <w:rPr>
      <w:sz w:val="20"/>
      <w:szCs w:val="20"/>
      <w:lang w:eastAsia="en-AU"/>
    </w:rPr>
  </w:style>
  <w:style w:type="paragraph" w:customStyle="1" w:styleId="Note">
    <w:name w:val="Note"/>
    <w:basedOn w:val="ListParagraph"/>
    <w:link w:val="NoteChar"/>
    <w:qFormat/>
    <w:rsid w:val="003B2E0B"/>
    <w:pPr>
      <w:numPr>
        <w:numId w:val="34"/>
      </w:numPr>
    </w:pPr>
    <w:rPr>
      <w:b/>
    </w:rPr>
  </w:style>
  <w:style w:type="character" w:customStyle="1" w:styleId="TablenormalChar">
    <w:name w:val="Table normal Char"/>
    <w:basedOn w:val="DefaultParagraphFont"/>
    <w:link w:val="Tablenormal0"/>
    <w:rsid w:val="004C1347"/>
    <w:rPr>
      <w:rFonts w:ascii="Arial" w:hAnsi="Arial" w:cs="Arial"/>
      <w:sz w:val="20"/>
      <w:szCs w:val="20"/>
      <w:lang w:eastAsia="en-AU"/>
    </w:rPr>
  </w:style>
  <w:style w:type="paragraph" w:customStyle="1" w:styleId="Image">
    <w:name w:val="Image"/>
    <w:basedOn w:val="Normal"/>
    <w:link w:val="ImageChar"/>
    <w:rsid w:val="00967C8E"/>
    <w:rPr>
      <w:b/>
    </w:rPr>
  </w:style>
  <w:style w:type="character" w:customStyle="1" w:styleId="ListParagraphChar">
    <w:name w:val="List Paragraph Char"/>
    <w:basedOn w:val="DefaultParagraphFont"/>
    <w:link w:val="ListParagraph"/>
    <w:uiPriority w:val="99"/>
    <w:rsid w:val="003B2E0B"/>
    <w:rPr>
      <w:rFonts w:ascii="Arial" w:hAnsi="Arial" w:cs="Arial"/>
      <w:sz w:val="24"/>
      <w:szCs w:val="24"/>
    </w:rPr>
  </w:style>
  <w:style w:type="character" w:customStyle="1" w:styleId="NoteChar">
    <w:name w:val="Note Char"/>
    <w:basedOn w:val="ListParagraphChar"/>
    <w:link w:val="Note"/>
    <w:rsid w:val="003B2E0B"/>
    <w:rPr>
      <w:rFonts w:ascii="Arial" w:hAnsi="Arial" w:cs="Arial"/>
      <w:b/>
      <w:sz w:val="24"/>
      <w:szCs w:val="24"/>
    </w:rPr>
  </w:style>
  <w:style w:type="character" w:customStyle="1" w:styleId="ImageChar">
    <w:name w:val="Image Char"/>
    <w:basedOn w:val="DefaultParagraphFont"/>
    <w:link w:val="Image"/>
    <w:rsid w:val="00967C8E"/>
    <w:rPr>
      <w:rFonts w:ascii="Arial" w:hAnsi="Arial" w:cs="Arial"/>
      <w:b/>
      <w:sz w:val="24"/>
      <w:szCs w:val="24"/>
    </w:rPr>
  </w:style>
  <w:style w:type="paragraph" w:customStyle="1" w:styleId="Donorlist">
    <w:name w:val="Donor list"/>
    <w:basedOn w:val="Pa24"/>
    <w:link w:val="DonorlistChar"/>
    <w:rsid w:val="008A3391"/>
    <w:pPr>
      <w:spacing w:after="60"/>
    </w:pPr>
    <w:rPr>
      <w:color w:val="221E1F"/>
      <w:sz w:val="23"/>
    </w:rPr>
  </w:style>
  <w:style w:type="character" w:customStyle="1" w:styleId="DonorlistChar">
    <w:name w:val="Donor list Char"/>
    <w:basedOn w:val="DefaultParagraphFont"/>
    <w:link w:val="Donorlist"/>
    <w:rsid w:val="008A3391"/>
    <w:rPr>
      <w:rFonts w:ascii="Univers 55" w:hAnsi="Univers 55"/>
      <w:color w:val="221E1F"/>
      <w:sz w:val="23"/>
      <w:szCs w:val="24"/>
    </w:rPr>
  </w:style>
  <w:style w:type="paragraph" w:customStyle="1" w:styleId="Pa24">
    <w:name w:val="Pa24"/>
    <w:basedOn w:val="Default"/>
    <w:next w:val="Default"/>
    <w:uiPriority w:val="99"/>
    <w:rsid w:val="00ED6EE8"/>
    <w:pPr>
      <w:adjustRightInd w:val="0"/>
      <w:spacing w:after="0" w:line="241" w:lineRule="atLeast"/>
    </w:pPr>
    <w:rPr>
      <w:rFonts w:ascii="Univers 55" w:hAnsi="Univers 55" w:cstheme="minorBidi"/>
      <w:color w:val="auto"/>
      <w:lang w:eastAsia="en-US"/>
    </w:rPr>
  </w:style>
  <w:style w:type="paragraph" w:customStyle="1" w:styleId="Pa5">
    <w:name w:val="Pa5"/>
    <w:basedOn w:val="Default"/>
    <w:next w:val="Default"/>
    <w:uiPriority w:val="99"/>
    <w:rsid w:val="00ED6EE8"/>
    <w:pPr>
      <w:adjustRightInd w:val="0"/>
      <w:spacing w:after="0" w:line="241" w:lineRule="atLeast"/>
    </w:pPr>
    <w:rPr>
      <w:rFonts w:ascii="Univers 55" w:hAnsi="Univers 55"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85">
      <w:bodyDiv w:val="1"/>
      <w:marLeft w:val="0"/>
      <w:marRight w:val="0"/>
      <w:marTop w:val="0"/>
      <w:marBottom w:val="0"/>
      <w:divBdr>
        <w:top w:val="none" w:sz="0" w:space="0" w:color="auto"/>
        <w:left w:val="none" w:sz="0" w:space="0" w:color="auto"/>
        <w:bottom w:val="none" w:sz="0" w:space="0" w:color="auto"/>
        <w:right w:val="none" w:sz="0" w:space="0" w:color="auto"/>
      </w:divBdr>
    </w:div>
    <w:div w:id="52311074">
      <w:bodyDiv w:val="1"/>
      <w:marLeft w:val="0"/>
      <w:marRight w:val="0"/>
      <w:marTop w:val="0"/>
      <w:marBottom w:val="0"/>
      <w:divBdr>
        <w:top w:val="none" w:sz="0" w:space="0" w:color="auto"/>
        <w:left w:val="none" w:sz="0" w:space="0" w:color="auto"/>
        <w:bottom w:val="none" w:sz="0" w:space="0" w:color="auto"/>
        <w:right w:val="none" w:sz="0" w:space="0" w:color="auto"/>
      </w:divBdr>
    </w:div>
    <w:div w:id="94792699">
      <w:bodyDiv w:val="1"/>
      <w:marLeft w:val="0"/>
      <w:marRight w:val="0"/>
      <w:marTop w:val="0"/>
      <w:marBottom w:val="0"/>
      <w:divBdr>
        <w:top w:val="none" w:sz="0" w:space="0" w:color="auto"/>
        <w:left w:val="none" w:sz="0" w:space="0" w:color="auto"/>
        <w:bottom w:val="none" w:sz="0" w:space="0" w:color="auto"/>
        <w:right w:val="none" w:sz="0" w:space="0" w:color="auto"/>
      </w:divBdr>
    </w:div>
    <w:div w:id="115871691">
      <w:bodyDiv w:val="1"/>
      <w:marLeft w:val="0"/>
      <w:marRight w:val="0"/>
      <w:marTop w:val="0"/>
      <w:marBottom w:val="0"/>
      <w:divBdr>
        <w:top w:val="none" w:sz="0" w:space="0" w:color="auto"/>
        <w:left w:val="none" w:sz="0" w:space="0" w:color="auto"/>
        <w:bottom w:val="none" w:sz="0" w:space="0" w:color="auto"/>
        <w:right w:val="none" w:sz="0" w:space="0" w:color="auto"/>
      </w:divBdr>
      <w:divsChild>
        <w:div w:id="1774352406">
          <w:marLeft w:val="0"/>
          <w:marRight w:val="0"/>
          <w:marTop w:val="0"/>
          <w:marBottom w:val="0"/>
          <w:divBdr>
            <w:top w:val="none" w:sz="0" w:space="0" w:color="auto"/>
            <w:left w:val="none" w:sz="0" w:space="0" w:color="auto"/>
            <w:bottom w:val="none" w:sz="0" w:space="0" w:color="auto"/>
            <w:right w:val="none" w:sz="0" w:space="0" w:color="auto"/>
          </w:divBdr>
          <w:divsChild>
            <w:div w:id="373966012">
              <w:marLeft w:val="0"/>
              <w:marRight w:val="0"/>
              <w:marTop w:val="0"/>
              <w:marBottom w:val="0"/>
              <w:divBdr>
                <w:top w:val="none" w:sz="0" w:space="0" w:color="auto"/>
                <w:left w:val="none" w:sz="0" w:space="0" w:color="auto"/>
                <w:bottom w:val="none" w:sz="0" w:space="0" w:color="auto"/>
                <w:right w:val="none" w:sz="0" w:space="0" w:color="auto"/>
              </w:divBdr>
              <w:divsChild>
                <w:div w:id="251402185">
                  <w:marLeft w:val="0"/>
                  <w:marRight w:val="0"/>
                  <w:marTop w:val="0"/>
                  <w:marBottom w:val="0"/>
                  <w:divBdr>
                    <w:top w:val="none" w:sz="0" w:space="0" w:color="auto"/>
                    <w:left w:val="none" w:sz="0" w:space="0" w:color="auto"/>
                    <w:bottom w:val="none" w:sz="0" w:space="0" w:color="auto"/>
                    <w:right w:val="none" w:sz="0" w:space="0" w:color="auto"/>
                  </w:divBdr>
                  <w:divsChild>
                    <w:div w:id="221721023">
                      <w:marLeft w:val="0"/>
                      <w:marRight w:val="0"/>
                      <w:marTop w:val="0"/>
                      <w:marBottom w:val="0"/>
                      <w:divBdr>
                        <w:top w:val="none" w:sz="0" w:space="0" w:color="auto"/>
                        <w:left w:val="none" w:sz="0" w:space="0" w:color="auto"/>
                        <w:bottom w:val="none" w:sz="0" w:space="0" w:color="auto"/>
                        <w:right w:val="none" w:sz="0" w:space="0" w:color="auto"/>
                      </w:divBdr>
                      <w:divsChild>
                        <w:div w:id="518277976">
                          <w:marLeft w:val="0"/>
                          <w:marRight w:val="0"/>
                          <w:marTop w:val="0"/>
                          <w:marBottom w:val="0"/>
                          <w:divBdr>
                            <w:top w:val="none" w:sz="0" w:space="0" w:color="auto"/>
                            <w:left w:val="none" w:sz="0" w:space="0" w:color="auto"/>
                            <w:bottom w:val="none" w:sz="0" w:space="0" w:color="auto"/>
                            <w:right w:val="none" w:sz="0" w:space="0" w:color="auto"/>
                          </w:divBdr>
                          <w:divsChild>
                            <w:div w:id="1175920993">
                              <w:marLeft w:val="0"/>
                              <w:marRight w:val="0"/>
                              <w:marTop w:val="0"/>
                              <w:marBottom w:val="0"/>
                              <w:divBdr>
                                <w:top w:val="none" w:sz="0" w:space="0" w:color="auto"/>
                                <w:left w:val="none" w:sz="0" w:space="0" w:color="auto"/>
                                <w:bottom w:val="none" w:sz="0" w:space="0" w:color="auto"/>
                                <w:right w:val="none" w:sz="0" w:space="0" w:color="auto"/>
                              </w:divBdr>
                              <w:divsChild>
                                <w:div w:id="651447540">
                                  <w:marLeft w:val="0"/>
                                  <w:marRight w:val="0"/>
                                  <w:marTop w:val="0"/>
                                  <w:marBottom w:val="0"/>
                                  <w:divBdr>
                                    <w:top w:val="none" w:sz="0" w:space="0" w:color="auto"/>
                                    <w:left w:val="none" w:sz="0" w:space="0" w:color="auto"/>
                                    <w:bottom w:val="none" w:sz="0" w:space="0" w:color="auto"/>
                                    <w:right w:val="none" w:sz="0" w:space="0" w:color="auto"/>
                                  </w:divBdr>
                                  <w:divsChild>
                                    <w:div w:id="5697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77830">
      <w:bodyDiv w:val="1"/>
      <w:marLeft w:val="0"/>
      <w:marRight w:val="0"/>
      <w:marTop w:val="0"/>
      <w:marBottom w:val="0"/>
      <w:divBdr>
        <w:top w:val="none" w:sz="0" w:space="0" w:color="auto"/>
        <w:left w:val="none" w:sz="0" w:space="0" w:color="auto"/>
        <w:bottom w:val="none" w:sz="0" w:space="0" w:color="auto"/>
        <w:right w:val="none" w:sz="0" w:space="0" w:color="auto"/>
      </w:divBdr>
    </w:div>
    <w:div w:id="216164309">
      <w:bodyDiv w:val="1"/>
      <w:marLeft w:val="0"/>
      <w:marRight w:val="0"/>
      <w:marTop w:val="0"/>
      <w:marBottom w:val="0"/>
      <w:divBdr>
        <w:top w:val="none" w:sz="0" w:space="0" w:color="auto"/>
        <w:left w:val="none" w:sz="0" w:space="0" w:color="auto"/>
        <w:bottom w:val="none" w:sz="0" w:space="0" w:color="auto"/>
        <w:right w:val="none" w:sz="0" w:space="0" w:color="auto"/>
      </w:divBdr>
    </w:div>
    <w:div w:id="427653747">
      <w:bodyDiv w:val="1"/>
      <w:marLeft w:val="0"/>
      <w:marRight w:val="0"/>
      <w:marTop w:val="0"/>
      <w:marBottom w:val="0"/>
      <w:divBdr>
        <w:top w:val="none" w:sz="0" w:space="0" w:color="auto"/>
        <w:left w:val="none" w:sz="0" w:space="0" w:color="auto"/>
        <w:bottom w:val="none" w:sz="0" w:space="0" w:color="auto"/>
        <w:right w:val="none" w:sz="0" w:space="0" w:color="auto"/>
      </w:divBdr>
    </w:div>
    <w:div w:id="485510648">
      <w:bodyDiv w:val="1"/>
      <w:marLeft w:val="0"/>
      <w:marRight w:val="0"/>
      <w:marTop w:val="0"/>
      <w:marBottom w:val="0"/>
      <w:divBdr>
        <w:top w:val="none" w:sz="0" w:space="0" w:color="auto"/>
        <w:left w:val="none" w:sz="0" w:space="0" w:color="auto"/>
        <w:bottom w:val="none" w:sz="0" w:space="0" w:color="auto"/>
        <w:right w:val="none" w:sz="0" w:space="0" w:color="auto"/>
      </w:divBdr>
    </w:div>
    <w:div w:id="530726885">
      <w:bodyDiv w:val="1"/>
      <w:marLeft w:val="0"/>
      <w:marRight w:val="0"/>
      <w:marTop w:val="0"/>
      <w:marBottom w:val="0"/>
      <w:divBdr>
        <w:top w:val="none" w:sz="0" w:space="0" w:color="auto"/>
        <w:left w:val="none" w:sz="0" w:space="0" w:color="auto"/>
        <w:bottom w:val="none" w:sz="0" w:space="0" w:color="auto"/>
        <w:right w:val="none" w:sz="0" w:space="0" w:color="auto"/>
      </w:divBdr>
    </w:div>
    <w:div w:id="572543552">
      <w:bodyDiv w:val="1"/>
      <w:marLeft w:val="0"/>
      <w:marRight w:val="0"/>
      <w:marTop w:val="0"/>
      <w:marBottom w:val="0"/>
      <w:divBdr>
        <w:top w:val="none" w:sz="0" w:space="0" w:color="auto"/>
        <w:left w:val="none" w:sz="0" w:space="0" w:color="auto"/>
        <w:bottom w:val="none" w:sz="0" w:space="0" w:color="auto"/>
        <w:right w:val="none" w:sz="0" w:space="0" w:color="auto"/>
      </w:divBdr>
    </w:div>
    <w:div w:id="595527980">
      <w:bodyDiv w:val="1"/>
      <w:marLeft w:val="0"/>
      <w:marRight w:val="0"/>
      <w:marTop w:val="0"/>
      <w:marBottom w:val="0"/>
      <w:divBdr>
        <w:top w:val="none" w:sz="0" w:space="0" w:color="auto"/>
        <w:left w:val="none" w:sz="0" w:space="0" w:color="auto"/>
        <w:bottom w:val="none" w:sz="0" w:space="0" w:color="auto"/>
        <w:right w:val="none" w:sz="0" w:space="0" w:color="auto"/>
      </w:divBdr>
    </w:div>
    <w:div w:id="605120111">
      <w:bodyDiv w:val="1"/>
      <w:marLeft w:val="0"/>
      <w:marRight w:val="0"/>
      <w:marTop w:val="0"/>
      <w:marBottom w:val="0"/>
      <w:divBdr>
        <w:top w:val="none" w:sz="0" w:space="0" w:color="auto"/>
        <w:left w:val="none" w:sz="0" w:space="0" w:color="auto"/>
        <w:bottom w:val="none" w:sz="0" w:space="0" w:color="auto"/>
        <w:right w:val="none" w:sz="0" w:space="0" w:color="auto"/>
      </w:divBdr>
    </w:div>
    <w:div w:id="650209363">
      <w:bodyDiv w:val="1"/>
      <w:marLeft w:val="0"/>
      <w:marRight w:val="0"/>
      <w:marTop w:val="0"/>
      <w:marBottom w:val="0"/>
      <w:divBdr>
        <w:top w:val="none" w:sz="0" w:space="0" w:color="auto"/>
        <w:left w:val="none" w:sz="0" w:space="0" w:color="auto"/>
        <w:bottom w:val="none" w:sz="0" w:space="0" w:color="auto"/>
        <w:right w:val="none" w:sz="0" w:space="0" w:color="auto"/>
      </w:divBdr>
    </w:div>
    <w:div w:id="740562907">
      <w:bodyDiv w:val="1"/>
      <w:marLeft w:val="0"/>
      <w:marRight w:val="0"/>
      <w:marTop w:val="0"/>
      <w:marBottom w:val="0"/>
      <w:divBdr>
        <w:top w:val="none" w:sz="0" w:space="0" w:color="auto"/>
        <w:left w:val="none" w:sz="0" w:space="0" w:color="auto"/>
        <w:bottom w:val="none" w:sz="0" w:space="0" w:color="auto"/>
        <w:right w:val="none" w:sz="0" w:space="0" w:color="auto"/>
      </w:divBdr>
    </w:div>
    <w:div w:id="813331651">
      <w:bodyDiv w:val="1"/>
      <w:marLeft w:val="0"/>
      <w:marRight w:val="0"/>
      <w:marTop w:val="0"/>
      <w:marBottom w:val="0"/>
      <w:divBdr>
        <w:top w:val="none" w:sz="0" w:space="0" w:color="auto"/>
        <w:left w:val="none" w:sz="0" w:space="0" w:color="auto"/>
        <w:bottom w:val="none" w:sz="0" w:space="0" w:color="auto"/>
        <w:right w:val="none" w:sz="0" w:space="0" w:color="auto"/>
      </w:divBdr>
    </w:div>
    <w:div w:id="827281525">
      <w:bodyDiv w:val="1"/>
      <w:marLeft w:val="0"/>
      <w:marRight w:val="0"/>
      <w:marTop w:val="0"/>
      <w:marBottom w:val="0"/>
      <w:divBdr>
        <w:top w:val="none" w:sz="0" w:space="0" w:color="auto"/>
        <w:left w:val="none" w:sz="0" w:space="0" w:color="auto"/>
        <w:bottom w:val="none" w:sz="0" w:space="0" w:color="auto"/>
        <w:right w:val="none" w:sz="0" w:space="0" w:color="auto"/>
      </w:divBdr>
    </w:div>
    <w:div w:id="836530811">
      <w:bodyDiv w:val="1"/>
      <w:marLeft w:val="0"/>
      <w:marRight w:val="0"/>
      <w:marTop w:val="0"/>
      <w:marBottom w:val="0"/>
      <w:divBdr>
        <w:top w:val="none" w:sz="0" w:space="0" w:color="auto"/>
        <w:left w:val="none" w:sz="0" w:space="0" w:color="auto"/>
        <w:bottom w:val="none" w:sz="0" w:space="0" w:color="auto"/>
        <w:right w:val="none" w:sz="0" w:space="0" w:color="auto"/>
      </w:divBdr>
    </w:div>
    <w:div w:id="862204713">
      <w:bodyDiv w:val="1"/>
      <w:marLeft w:val="0"/>
      <w:marRight w:val="0"/>
      <w:marTop w:val="0"/>
      <w:marBottom w:val="0"/>
      <w:divBdr>
        <w:top w:val="none" w:sz="0" w:space="0" w:color="auto"/>
        <w:left w:val="none" w:sz="0" w:space="0" w:color="auto"/>
        <w:bottom w:val="none" w:sz="0" w:space="0" w:color="auto"/>
        <w:right w:val="none" w:sz="0" w:space="0" w:color="auto"/>
      </w:divBdr>
    </w:div>
    <w:div w:id="871114783">
      <w:bodyDiv w:val="1"/>
      <w:marLeft w:val="0"/>
      <w:marRight w:val="0"/>
      <w:marTop w:val="0"/>
      <w:marBottom w:val="0"/>
      <w:divBdr>
        <w:top w:val="none" w:sz="0" w:space="0" w:color="auto"/>
        <w:left w:val="none" w:sz="0" w:space="0" w:color="auto"/>
        <w:bottom w:val="none" w:sz="0" w:space="0" w:color="auto"/>
        <w:right w:val="none" w:sz="0" w:space="0" w:color="auto"/>
      </w:divBdr>
    </w:div>
    <w:div w:id="881286512">
      <w:bodyDiv w:val="1"/>
      <w:marLeft w:val="0"/>
      <w:marRight w:val="0"/>
      <w:marTop w:val="0"/>
      <w:marBottom w:val="0"/>
      <w:divBdr>
        <w:top w:val="none" w:sz="0" w:space="0" w:color="auto"/>
        <w:left w:val="none" w:sz="0" w:space="0" w:color="auto"/>
        <w:bottom w:val="none" w:sz="0" w:space="0" w:color="auto"/>
        <w:right w:val="none" w:sz="0" w:space="0" w:color="auto"/>
      </w:divBdr>
    </w:div>
    <w:div w:id="935285995">
      <w:bodyDiv w:val="1"/>
      <w:marLeft w:val="0"/>
      <w:marRight w:val="0"/>
      <w:marTop w:val="0"/>
      <w:marBottom w:val="0"/>
      <w:divBdr>
        <w:top w:val="none" w:sz="0" w:space="0" w:color="auto"/>
        <w:left w:val="none" w:sz="0" w:space="0" w:color="auto"/>
        <w:bottom w:val="none" w:sz="0" w:space="0" w:color="auto"/>
        <w:right w:val="none" w:sz="0" w:space="0" w:color="auto"/>
      </w:divBdr>
    </w:div>
    <w:div w:id="952781726">
      <w:bodyDiv w:val="1"/>
      <w:marLeft w:val="0"/>
      <w:marRight w:val="0"/>
      <w:marTop w:val="0"/>
      <w:marBottom w:val="0"/>
      <w:divBdr>
        <w:top w:val="none" w:sz="0" w:space="0" w:color="auto"/>
        <w:left w:val="none" w:sz="0" w:space="0" w:color="auto"/>
        <w:bottom w:val="none" w:sz="0" w:space="0" w:color="auto"/>
        <w:right w:val="none" w:sz="0" w:space="0" w:color="auto"/>
      </w:divBdr>
      <w:divsChild>
        <w:div w:id="384068333">
          <w:marLeft w:val="0"/>
          <w:marRight w:val="0"/>
          <w:marTop w:val="0"/>
          <w:marBottom w:val="0"/>
          <w:divBdr>
            <w:top w:val="none" w:sz="0" w:space="0" w:color="auto"/>
            <w:left w:val="none" w:sz="0" w:space="0" w:color="auto"/>
            <w:bottom w:val="none" w:sz="0" w:space="0" w:color="auto"/>
            <w:right w:val="none" w:sz="0" w:space="0" w:color="auto"/>
          </w:divBdr>
          <w:divsChild>
            <w:div w:id="2104914505">
              <w:marLeft w:val="0"/>
              <w:marRight w:val="0"/>
              <w:marTop w:val="0"/>
              <w:marBottom w:val="0"/>
              <w:divBdr>
                <w:top w:val="none" w:sz="0" w:space="0" w:color="auto"/>
                <w:left w:val="none" w:sz="0" w:space="0" w:color="auto"/>
                <w:bottom w:val="none" w:sz="0" w:space="0" w:color="auto"/>
                <w:right w:val="none" w:sz="0" w:space="0" w:color="auto"/>
              </w:divBdr>
              <w:divsChild>
                <w:div w:id="1094131007">
                  <w:marLeft w:val="0"/>
                  <w:marRight w:val="0"/>
                  <w:marTop w:val="0"/>
                  <w:marBottom w:val="0"/>
                  <w:divBdr>
                    <w:top w:val="none" w:sz="0" w:space="0" w:color="auto"/>
                    <w:left w:val="none" w:sz="0" w:space="0" w:color="auto"/>
                    <w:bottom w:val="none" w:sz="0" w:space="0" w:color="auto"/>
                    <w:right w:val="none" w:sz="0" w:space="0" w:color="auto"/>
                  </w:divBdr>
                  <w:divsChild>
                    <w:div w:id="1510559167">
                      <w:marLeft w:val="0"/>
                      <w:marRight w:val="0"/>
                      <w:marTop w:val="0"/>
                      <w:marBottom w:val="0"/>
                      <w:divBdr>
                        <w:top w:val="none" w:sz="0" w:space="0" w:color="auto"/>
                        <w:left w:val="none" w:sz="0" w:space="0" w:color="auto"/>
                        <w:bottom w:val="none" w:sz="0" w:space="0" w:color="auto"/>
                        <w:right w:val="none" w:sz="0" w:space="0" w:color="auto"/>
                      </w:divBdr>
                      <w:divsChild>
                        <w:div w:id="1495103092">
                          <w:marLeft w:val="0"/>
                          <w:marRight w:val="0"/>
                          <w:marTop w:val="0"/>
                          <w:marBottom w:val="0"/>
                          <w:divBdr>
                            <w:top w:val="none" w:sz="0" w:space="0" w:color="auto"/>
                            <w:left w:val="none" w:sz="0" w:space="0" w:color="auto"/>
                            <w:bottom w:val="none" w:sz="0" w:space="0" w:color="auto"/>
                            <w:right w:val="none" w:sz="0" w:space="0" w:color="auto"/>
                          </w:divBdr>
                          <w:divsChild>
                            <w:div w:id="833185191">
                              <w:marLeft w:val="0"/>
                              <w:marRight w:val="0"/>
                              <w:marTop w:val="0"/>
                              <w:marBottom w:val="0"/>
                              <w:divBdr>
                                <w:top w:val="none" w:sz="0" w:space="0" w:color="auto"/>
                                <w:left w:val="none" w:sz="0" w:space="0" w:color="auto"/>
                                <w:bottom w:val="none" w:sz="0" w:space="0" w:color="auto"/>
                                <w:right w:val="none" w:sz="0" w:space="0" w:color="auto"/>
                              </w:divBdr>
                              <w:divsChild>
                                <w:div w:id="726493586">
                                  <w:marLeft w:val="0"/>
                                  <w:marRight w:val="0"/>
                                  <w:marTop w:val="0"/>
                                  <w:marBottom w:val="0"/>
                                  <w:divBdr>
                                    <w:top w:val="none" w:sz="0" w:space="0" w:color="auto"/>
                                    <w:left w:val="none" w:sz="0" w:space="0" w:color="auto"/>
                                    <w:bottom w:val="none" w:sz="0" w:space="0" w:color="auto"/>
                                    <w:right w:val="none" w:sz="0" w:space="0" w:color="auto"/>
                                  </w:divBdr>
                                  <w:divsChild>
                                    <w:div w:id="5497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883168">
      <w:bodyDiv w:val="1"/>
      <w:marLeft w:val="0"/>
      <w:marRight w:val="0"/>
      <w:marTop w:val="0"/>
      <w:marBottom w:val="0"/>
      <w:divBdr>
        <w:top w:val="none" w:sz="0" w:space="0" w:color="auto"/>
        <w:left w:val="none" w:sz="0" w:space="0" w:color="auto"/>
        <w:bottom w:val="none" w:sz="0" w:space="0" w:color="auto"/>
        <w:right w:val="none" w:sz="0" w:space="0" w:color="auto"/>
      </w:divBdr>
    </w:div>
    <w:div w:id="996497052">
      <w:bodyDiv w:val="1"/>
      <w:marLeft w:val="0"/>
      <w:marRight w:val="0"/>
      <w:marTop w:val="0"/>
      <w:marBottom w:val="0"/>
      <w:divBdr>
        <w:top w:val="none" w:sz="0" w:space="0" w:color="auto"/>
        <w:left w:val="none" w:sz="0" w:space="0" w:color="auto"/>
        <w:bottom w:val="none" w:sz="0" w:space="0" w:color="auto"/>
        <w:right w:val="none" w:sz="0" w:space="0" w:color="auto"/>
      </w:divBdr>
    </w:div>
    <w:div w:id="1043168831">
      <w:bodyDiv w:val="1"/>
      <w:marLeft w:val="0"/>
      <w:marRight w:val="0"/>
      <w:marTop w:val="0"/>
      <w:marBottom w:val="0"/>
      <w:divBdr>
        <w:top w:val="none" w:sz="0" w:space="0" w:color="auto"/>
        <w:left w:val="none" w:sz="0" w:space="0" w:color="auto"/>
        <w:bottom w:val="none" w:sz="0" w:space="0" w:color="auto"/>
        <w:right w:val="none" w:sz="0" w:space="0" w:color="auto"/>
      </w:divBdr>
    </w:div>
    <w:div w:id="1055740599">
      <w:bodyDiv w:val="1"/>
      <w:marLeft w:val="0"/>
      <w:marRight w:val="0"/>
      <w:marTop w:val="0"/>
      <w:marBottom w:val="0"/>
      <w:divBdr>
        <w:top w:val="none" w:sz="0" w:space="0" w:color="auto"/>
        <w:left w:val="none" w:sz="0" w:space="0" w:color="auto"/>
        <w:bottom w:val="none" w:sz="0" w:space="0" w:color="auto"/>
        <w:right w:val="none" w:sz="0" w:space="0" w:color="auto"/>
      </w:divBdr>
    </w:div>
    <w:div w:id="1063412218">
      <w:bodyDiv w:val="1"/>
      <w:marLeft w:val="0"/>
      <w:marRight w:val="0"/>
      <w:marTop w:val="0"/>
      <w:marBottom w:val="0"/>
      <w:divBdr>
        <w:top w:val="none" w:sz="0" w:space="0" w:color="auto"/>
        <w:left w:val="none" w:sz="0" w:space="0" w:color="auto"/>
        <w:bottom w:val="none" w:sz="0" w:space="0" w:color="auto"/>
        <w:right w:val="none" w:sz="0" w:space="0" w:color="auto"/>
      </w:divBdr>
    </w:div>
    <w:div w:id="1131511262">
      <w:bodyDiv w:val="1"/>
      <w:marLeft w:val="0"/>
      <w:marRight w:val="0"/>
      <w:marTop w:val="0"/>
      <w:marBottom w:val="0"/>
      <w:divBdr>
        <w:top w:val="none" w:sz="0" w:space="0" w:color="auto"/>
        <w:left w:val="none" w:sz="0" w:space="0" w:color="auto"/>
        <w:bottom w:val="none" w:sz="0" w:space="0" w:color="auto"/>
        <w:right w:val="none" w:sz="0" w:space="0" w:color="auto"/>
      </w:divBdr>
    </w:div>
    <w:div w:id="1233277713">
      <w:bodyDiv w:val="1"/>
      <w:marLeft w:val="0"/>
      <w:marRight w:val="0"/>
      <w:marTop w:val="0"/>
      <w:marBottom w:val="0"/>
      <w:divBdr>
        <w:top w:val="none" w:sz="0" w:space="0" w:color="auto"/>
        <w:left w:val="none" w:sz="0" w:space="0" w:color="auto"/>
        <w:bottom w:val="none" w:sz="0" w:space="0" w:color="auto"/>
        <w:right w:val="none" w:sz="0" w:space="0" w:color="auto"/>
      </w:divBdr>
    </w:div>
    <w:div w:id="1255674005">
      <w:bodyDiv w:val="1"/>
      <w:marLeft w:val="0"/>
      <w:marRight w:val="0"/>
      <w:marTop w:val="0"/>
      <w:marBottom w:val="0"/>
      <w:divBdr>
        <w:top w:val="none" w:sz="0" w:space="0" w:color="auto"/>
        <w:left w:val="none" w:sz="0" w:space="0" w:color="auto"/>
        <w:bottom w:val="none" w:sz="0" w:space="0" w:color="auto"/>
        <w:right w:val="none" w:sz="0" w:space="0" w:color="auto"/>
      </w:divBdr>
    </w:div>
    <w:div w:id="1282154796">
      <w:bodyDiv w:val="1"/>
      <w:marLeft w:val="0"/>
      <w:marRight w:val="0"/>
      <w:marTop w:val="0"/>
      <w:marBottom w:val="0"/>
      <w:divBdr>
        <w:top w:val="none" w:sz="0" w:space="0" w:color="auto"/>
        <w:left w:val="none" w:sz="0" w:space="0" w:color="auto"/>
        <w:bottom w:val="none" w:sz="0" w:space="0" w:color="auto"/>
        <w:right w:val="none" w:sz="0" w:space="0" w:color="auto"/>
      </w:divBdr>
    </w:div>
    <w:div w:id="1309898879">
      <w:bodyDiv w:val="1"/>
      <w:marLeft w:val="0"/>
      <w:marRight w:val="0"/>
      <w:marTop w:val="0"/>
      <w:marBottom w:val="0"/>
      <w:divBdr>
        <w:top w:val="none" w:sz="0" w:space="0" w:color="auto"/>
        <w:left w:val="none" w:sz="0" w:space="0" w:color="auto"/>
        <w:bottom w:val="none" w:sz="0" w:space="0" w:color="auto"/>
        <w:right w:val="none" w:sz="0" w:space="0" w:color="auto"/>
      </w:divBdr>
    </w:div>
    <w:div w:id="1332028980">
      <w:bodyDiv w:val="1"/>
      <w:marLeft w:val="0"/>
      <w:marRight w:val="0"/>
      <w:marTop w:val="0"/>
      <w:marBottom w:val="0"/>
      <w:divBdr>
        <w:top w:val="none" w:sz="0" w:space="0" w:color="auto"/>
        <w:left w:val="none" w:sz="0" w:space="0" w:color="auto"/>
        <w:bottom w:val="none" w:sz="0" w:space="0" w:color="auto"/>
        <w:right w:val="none" w:sz="0" w:space="0" w:color="auto"/>
      </w:divBdr>
    </w:div>
    <w:div w:id="1380011671">
      <w:bodyDiv w:val="1"/>
      <w:marLeft w:val="0"/>
      <w:marRight w:val="0"/>
      <w:marTop w:val="0"/>
      <w:marBottom w:val="0"/>
      <w:divBdr>
        <w:top w:val="none" w:sz="0" w:space="0" w:color="auto"/>
        <w:left w:val="none" w:sz="0" w:space="0" w:color="auto"/>
        <w:bottom w:val="none" w:sz="0" w:space="0" w:color="auto"/>
        <w:right w:val="none" w:sz="0" w:space="0" w:color="auto"/>
      </w:divBdr>
    </w:div>
    <w:div w:id="1418289188">
      <w:bodyDiv w:val="1"/>
      <w:marLeft w:val="0"/>
      <w:marRight w:val="0"/>
      <w:marTop w:val="0"/>
      <w:marBottom w:val="0"/>
      <w:divBdr>
        <w:top w:val="none" w:sz="0" w:space="0" w:color="auto"/>
        <w:left w:val="none" w:sz="0" w:space="0" w:color="auto"/>
        <w:bottom w:val="none" w:sz="0" w:space="0" w:color="auto"/>
        <w:right w:val="none" w:sz="0" w:space="0" w:color="auto"/>
      </w:divBdr>
    </w:div>
    <w:div w:id="1443260996">
      <w:bodyDiv w:val="1"/>
      <w:marLeft w:val="0"/>
      <w:marRight w:val="0"/>
      <w:marTop w:val="0"/>
      <w:marBottom w:val="0"/>
      <w:divBdr>
        <w:top w:val="none" w:sz="0" w:space="0" w:color="auto"/>
        <w:left w:val="none" w:sz="0" w:space="0" w:color="auto"/>
        <w:bottom w:val="none" w:sz="0" w:space="0" w:color="auto"/>
        <w:right w:val="none" w:sz="0" w:space="0" w:color="auto"/>
      </w:divBdr>
    </w:div>
    <w:div w:id="1444836398">
      <w:bodyDiv w:val="1"/>
      <w:marLeft w:val="0"/>
      <w:marRight w:val="0"/>
      <w:marTop w:val="0"/>
      <w:marBottom w:val="0"/>
      <w:divBdr>
        <w:top w:val="none" w:sz="0" w:space="0" w:color="auto"/>
        <w:left w:val="none" w:sz="0" w:space="0" w:color="auto"/>
        <w:bottom w:val="none" w:sz="0" w:space="0" w:color="auto"/>
        <w:right w:val="none" w:sz="0" w:space="0" w:color="auto"/>
      </w:divBdr>
    </w:div>
    <w:div w:id="1450126613">
      <w:bodyDiv w:val="1"/>
      <w:marLeft w:val="0"/>
      <w:marRight w:val="0"/>
      <w:marTop w:val="0"/>
      <w:marBottom w:val="0"/>
      <w:divBdr>
        <w:top w:val="none" w:sz="0" w:space="0" w:color="auto"/>
        <w:left w:val="none" w:sz="0" w:space="0" w:color="auto"/>
        <w:bottom w:val="none" w:sz="0" w:space="0" w:color="auto"/>
        <w:right w:val="none" w:sz="0" w:space="0" w:color="auto"/>
      </w:divBdr>
    </w:div>
    <w:div w:id="1482502544">
      <w:bodyDiv w:val="1"/>
      <w:marLeft w:val="0"/>
      <w:marRight w:val="0"/>
      <w:marTop w:val="0"/>
      <w:marBottom w:val="0"/>
      <w:divBdr>
        <w:top w:val="none" w:sz="0" w:space="0" w:color="auto"/>
        <w:left w:val="none" w:sz="0" w:space="0" w:color="auto"/>
        <w:bottom w:val="none" w:sz="0" w:space="0" w:color="auto"/>
        <w:right w:val="none" w:sz="0" w:space="0" w:color="auto"/>
      </w:divBdr>
    </w:div>
    <w:div w:id="1545556704">
      <w:bodyDiv w:val="1"/>
      <w:marLeft w:val="0"/>
      <w:marRight w:val="0"/>
      <w:marTop w:val="0"/>
      <w:marBottom w:val="0"/>
      <w:divBdr>
        <w:top w:val="none" w:sz="0" w:space="0" w:color="auto"/>
        <w:left w:val="none" w:sz="0" w:space="0" w:color="auto"/>
        <w:bottom w:val="none" w:sz="0" w:space="0" w:color="auto"/>
        <w:right w:val="none" w:sz="0" w:space="0" w:color="auto"/>
      </w:divBdr>
    </w:div>
    <w:div w:id="1593852185">
      <w:bodyDiv w:val="1"/>
      <w:marLeft w:val="0"/>
      <w:marRight w:val="0"/>
      <w:marTop w:val="0"/>
      <w:marBottom w:val="0"/>
      <w:divBdr>
        <w:top w:val="none" w:sz="0" w:space="0" w:color="auto"/>
        <w:left w:val="none" w:sz="0" w:space="0" w:color="auto"/>
        <w:bottom w:val="none" w:sz="0" w:space="0" w:color="auto"/>
        <w:right w:val="none" w:sz="0" w:space="0" w:color="auto"/>
      </w:divBdr>
    </w:div>
    <w:div w:id="1666518152">
      <w:bodyDiv w:val="1"/>
      <w:marLeft w:val="0"/>
      <w:marRight w:val="0"/>
      <w:marTop w:val="0"/>
      <w:marBottom w:val="0"/>
      <w:divBdr>
        <w:top w:val="none" w:sz="0" w:space="0" w:color="auto"/>
        <w:left w:val="none" w:sz="0" w:space="0" w:color="auto"/>
        <w:bottom w:val="none" w:sz="0" w:space="0" w:color="auto"/>
        <w:right w:val="none" w:sz="0" w:space="0" w:color="auto"/>
      </w:divBdr>
    </w:div>
    <w:div w:id="1766684884">
      <w:bodyDiv w:val="1"/>
      <w:marLeft w:val="0"/>
      <w:marRight w:val="0"/>
      <w:marTop w:val="0"/>
      <w:marBottom w:val="0"/>
      <w:divBdr>
        <w:top w:val="none" w:sz="0" w:space="0" w:color="auto"/>
        <w:left w:val="none" w:sz="0" w:space="0" w:color="auto"/>
        <w:bottom w:val="none" w:sz="0" w:space="0" w:color="auto"/>
        <w:right w:val="none" w:sz="0" w:space="0" w:color="auto"/>
      </w:divBdr>
    </w:div>
    <w:div w:id="1874808211">
      <w:bodyDiv w:val="1"/>
      <w:marLeft w:val="0"/>
      <w:marRight w:val="0"/>
      <w:marTop w:val="0"/>
      <w:marBottom w:val="0"/>
      <w:divBdr>
        <w:top w:val="none" w:sz="0" w:space="0" w:color="auto"/>
        <w:left w:val="none" w:sz="0" w:space="0" w:color="auto"/>
        <w:bottom w:val="none" w:sz="0" w:space="0" w:color="auto"/>
        <w:right w:val="none" w:sz="0" w:space="0" w:color="auto"/>
      </w:divBdr>
    </w:div>
    <w:div w:id="1918778786">
      <w:bodyDiv w:val="1"/>
      <w:marLeft w:val="0"/>
      <w:marRight w:val="0"/>
      <w:marTop w:val="0"/>
      <w:marBottom w:val="0"/>
      <w:divBdr>
        <w:top w:val="none" w:sz="0" w:space="0" w:color="auto"/>
        <w:left w:val="none" w:sz="0" w:space="0" w:color="auto"/>
        <w:bottom w:val="none" w:sz="0" w:space="0" w:color="auto"/>
        <w:right w:val="none" w:sz="0" w:space="0" w:color="auto"/>
      </w:divBdr>
    </w:div>
    <w:div w:id="1971940665">
      <w:bodyDiv w:val="1"/>
      <w:marLeft w:val="0"/>
      <w:marRight w:val="0"/>
      <w:marTop w:val="0"/>
      <w:marBottom w:val="0"/>
      <w:divBdr>
        <w:top w:val="none" w:sz="0" w:space="0" w:color="auto"/>
        <w:left w:val="none" w:sz="0" w:space="0" w:color="auto"/>
        <w:bottom w:val="none" w:sz="0" w:space="0" w:color="auto"/>
        <w:right w:val="none" w:sz="0" w:space="0" w:color="auto"/>
      </w:divBdr>
    </w:div>
    <w:div w:id="2021852476">
      <w:bodyDiv w:val="1"/>
      <w:marLeft w:val="0"/>
      <w:marRight w:val="0"/>
      <w:marTop w:val="0"/>
      <w:marBottom w:val="0"/>
      <w:divBdr>
        <w:top w:val="none" w:sz="0" w:space="0" w:color="auto"/>
        <w:left w:val="none" w:sz="0" w:space="0" w:color="auto"/>
        <w:bottom w:val="none" w:sz="0" w:space="0" w:color="auto"/>
        <w:right w:val="none" w:sz="0" w:space="0" w:color="auto"/>
      </w:divBdr>
    </w:div>
    <w:div w:id="2058972711">
      <w:bodyDiv w:val="1"/>
      <w:marLeft w:val="0"/>
      <w:marRight w:val="0"/>
      <w:marTop w:val="0"/>
      <w:marBottom w:val="0"/>
      <w:divBdr>
        <w:top w:val="none" w:sz="0" w:space="0" w:color="auto"/>
        <w:left w:val="none" w:sz="0" w:space="0" w:color="auto"/>
        <w:bottom w:val="none" w:sz="0" w:space="0" w:color="auto"/>
        <w:right w:val="none" w:sz="0" w:space="0" w:color="auto"/>
      </w:divBdr>
    </w:div>
    <w:div w:id="2093309869">
      <w:bodyDiv w:val="1"/>
      <w:marLeft w:val="0"/>
      <w:marRight w:val="0"/>
      <w:marTop w:val="0"/>
      <w:marBottom w:val="0"/>
      <w:divBdr>
        <w:top w:val="none" w:sz="0" w:space="0" w:color="auto"/>
        <w:left w:val="none" w:sz="0" w:space="0" w:color="auto"/>
        <w:bottom w:val="none" w:sz="0" w:space="0" w:color="auto"/>
        <w:right w:val="none" w:sz="0" w:space="0" w:color="auto"/>
      </w:divBdr>
    </w:div>
    <w:div w:id="21266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visionaustralia.org" TargetMode="External"/><Relationship Id="rId26" Type="http://schemas.openxmlformats.org/officeDocument/2006/relationships/image" Target="media/image4.emf"/><Relationship Id="rId39" Type="http://schemas.openxmlformats.org/officeDocument/2006/relationships/hyperlink" Target="file:///C:\Users\athotakura\AppData\Local\Microsoft\Windows\Temporary%20Internet%20Files\Content.MSO\3C2A9B2E.xlsx" TargetMode="External"/><Relationship Id="rId21" Type="http://schemas.openxmlformats.org/officeDocument/2006/relationships/header" Target="header5.xml"/><Relationship Id="rId34" Type="http://schemas.openxmlformats.org/officeDocument/2006/relationships/hyperlink" Target="file:///C:\Users\athotakura\AppData\Local\Microsoft\Windows\Temporary%20Internet%20Files\Content.MSO\3C2A9B2E.xlsx" TargetMode="External"/><Relationship Id="rId42" Type="http://schemas.openxmlformats.org/officeDocument/2006/relationships/hyperlink" Target="file:///C:\Users\athotakura\AppData\Local\Microsoft\Windows\Temporary%20Internet%20Files\Content.MSO\3C2A9B2E.xlsx" TargetMode="Externa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image" Target="media/image9.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file:///C:\Users\athotakura\AppData\Local\Microsoft\Windows\Temporary%20Internet%20Files\Content.MSO\3C2A9B2E.xlsx" TargetMode="External"/><Relationship Id="rId11" Type="http://schemas.openxmlformats.org/officeDocument/2006/relationships/image" Target="media/image2.tiff"/><Relationship Id="rId24" Type="http://schemas.openxmlformats.org/officeDocument/2006/relationships/hyperlink" Target="http://www.visionaustralia.org/charters-and-policies" TargetMode="External"/><Relationship Id="rId32" Type="http://schemas.openxmlformats.org/officeDocument/2006/relationships/hyperlink" Target="file:///C:\Users\athotakura\AppData\Local\Microsoft\Windows\Temporary%20Internet%20Files\Content.MSO\3C2A9B2E.xlsx" TargetMode="External"/><Relationship Id="rId37" Type="http://schemas.openxmlformats.org/officeDocument/2006/relationships/hyperlink" Target="file:///C:\Users\athotakura\AppData\Local\Microsoft\Windows\Temporary%20Internet%20Files\Content.MSO\3C2A9B2E.xlsx" TargetMode="External"/><Relationship Id="rId40" Type="http://schemas.openxmlformats.org/officeDocument/2006/relationships/hyperlink" Target="file:///C:\Users\athotakura\AppData\Local\Microsoft\Windows\Temporary%20Internet%20Files\Content.MSO\3C2A9B2E.xlsx" TargetMode="External"/><Relationship Id="rId45" Type="http://schemas.openxmlformats.org/officeDocument/2006/relationships/header" Target="header6.xml"/><Relationship Id="rId53" Type="http://schemas.openxmlformats.org/officeDocument/2006/relationships/hyperlink" Target="http://www.deloitte.com.au" TargetMode="External"/><Relationship Id="rId58" Type="http://schemas.openxmlformats.org/officeDocument/2006/relationships/header" Target="header12.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hyperlink" Target="file:///\\KOOFNP02V\Groups$\EnfieldGroupShare\MediaAndEvents\!!!Communications%20and%20Marketing\Annual%20reports%20and%20financials\2014\Accessible%20Word%20Version\visionaustralia.org\chartersandpolicies" TargetMode="External"/><Relationship Id="rId27" Type="http://schemas.openxmlformats.org/officeDocument/2006/relationships/hyperlink" Target="file:///C:\Users\athotakura\AppData\Local\Microsoft\Windows\Temporary%20Internet%20Files\Content.MSO\3C2A9B2E.xlsx" TargetMode="External"/><Relationship Id="rId30" Type="http://schemas.openxmlformats.org/officeDocument/2006/relationships/hyperlink" Target="file:///C:\Users\athotakura\AppData\Local\Microsoft\Windows\Temporary%20Internet%20Files\Content.MSO\3C2A9B2E.xlsx" TargetMode="External"/><Relationship Id="rId35" Type="http://schemas.openxmlformats.org/officeDocument/2006/relationships/hyperlink" Target="file:///C:\Users\athotakura\AppData\Local\Microsoft\Windows\Temporary%20Internet%20Files\Content.MSO\3C2A9B2E.xlsx" TargetMode="External"/><Relationship Id="rId43" Type="http://schemas.openxmlformats.org/officeDocument/2006/relationships/hyperlink" Target="file:///C:\Users\athotakura\AppData\Local\Microsoft\Windows\Temporary%20Internet%20Files\Content.MSO\3C2A9B2E.xlsx" TargetMode="External"/><Relationship Id="rId48" Type="http://schemas.openxmlformats.org/officeDocument/2006/relationships/image" Target="media/image5.tiff"/><Relationship Id="rId56"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http://www.visionaustralia.org" TargetMode="External"/><Relationship Id="rId17" Type="http://schemas.openxmlformats.org/officeDocument/2006/relationships/footer" Target="footer3.xml"/><Relationship Id="rId25" Type="http://schemas.openxmlformats.org/officeDocument/2006/relationships/image" Target="media/image3.tiff"/><Relationship Id="rId33" Type="http://schemas.openxmlformats.org/officeDocument/2006/relationships/hyperlink" Target="file:///C:\Users\athotakura\AppData\Local\Microsoft\Windows\Temporary%20Internet%20Files\Content.MSO\3C2A9B2E.xlsx" TargetMode="External"/><Relationship Id="rId38" Type="http://schemas.openxmlformats.org/officeDocument/2006/relationships/hyperlink" Target="file:///C:\Users\athotakura\AppData\Local\Microsoft\Windows\Temporary%20Internet%20Files\Content.MSO\3C2A9B2E.xlsx" TargetMode="External"/><Relationship Id="rId46" Type="http://schemas.openxmlformats.org/officeDocument/2006/relationships/header" Target="header7.xml"/><Relationship Id="rId59" Type="http://schemas.openxmlformats.org/officeDocument/2006/relationships/header" Target="header13.xml"/><Relationship Id="rId20" Type="http://schemas.openxmlformats.org/officeDocument/2006/relationships/header" Target="header4.xml"/><Relationship Id="rId41" Type="http://schemas.openxmlformats.org/officeDocument/2006/relationships/hyperlink" Target="file:///C:\Users\athotakura\AppData\Local\Microsoft\Windows\Temporary%20Internet%20Files\Content.MSO\3C2A9B2E.xlsx" TargetMode="External"/><Relationship Id="rId54" Type="http://schemas.openxmlformats.org/officeDocument/2006/relationships/image" Target="media/image8.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visionaustralia.org/chartersandpolicies" TargetMode="External"/><Relationship Id="rId28" Type="http://schemas.openxmlformats.org/officeDocument/2006/relationships/hyperlink" Target="file:///C:\Users\athotakura\AppData\Local\Microsoft\Windows\Temporary%20Internet%20Files\Content.MSO\3C2A9B2E.xlsx" TargetMode="External"/><Relationship Id="rId36" Type="http://schemas.openxmlformats.org/officeDocument/2006/relationships/hyperlink" Target="file:///C:\Users\athotakura\AppData\Local\Microsoft\Windows\Temporary%20Internet%20Files\Content.MSO\3C2A9B2E.xlsx" TargetMode="External"/><Relationship Id="rId49" Type="http://schemas.openxmlformats.org/officeDocument/2006/relationships/image" Target="media/image6.emf"/><Relationship Id="rId57" Type="http://schemas.openxmlformats.org/officeDocument/2006/relationships/hyperlink" Target="http://www.deloitte.com.au" TargetMode="External"/><Relationship Id="rId10" Type="http://schemas.openxmlformats.org/officeDocument/2006/relationships/image" Target="media/image1.tiff"/><Relationship Id="rId31" Type="http://schemas.openxmlformats.org/officeDocument/2006/relationships/hyperlink" Target="file:///C:\Users\athotakura\AppData\Local\Microsoft\Windows\Temporary%20Internet%20Files\Content.MSO\3C2A9B2E.xlsx" TargetMode="External"/><Relationship Id="rId44" Type="http://schemas.openxmlformats.org/officeDocument/2006/relationships/hyperlink" Target="file:///C:\Users\athotakura\AppData\Local\Microsoft\Windows\Temporary%20Internet%20Files\Content.MSO\3C2A9B2E.xlsx" TargetMode="External"/><Relationship Id="rId52" Type="http://schemas.openxmlformats.org/officeDocument/2006/relationships/image" Target="media/image7.jpe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B3D1-A417-41B3-A42F-B00022A5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23726</Words>
  <Characters>135241</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158650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Mulholland</dc:creator>
  <cp:lastModifiedBy>Evelyn Lloveda</cp:lastModifiedBy>
  <cp:revision>3</cp:revision>
  <dcterms:created xsi:type="dcterms:W3CDTF">2014-11-16T22:47:00Z</dcterms:created>
  <dcterms:modified xsi:type="dcterms:W3CDTF">2014-11-16T22:48:00Z</dcterms:modified>
</cp:coreProperties>
</file>